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Приложение</w:t>
      </w:r>
    </w:p>
    <w:p>
      <w:pPr>
        <w:pStyle w:val="Normal"/>
        <w:spacing w:lineRule="auto" w:line="36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hanging="0" w:left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Премия «Импульс добра» за вклад в развитие и продвижение социального предпринимательства в России</w:t>
      </w:r>
    </w:p>
    <w:p>
      <w:pPr>
        <w:pStyle w:val="Normal"/>
        <w:jc w:val="both"/>
        <w:rPr>
          <w:iCs/>
        </w:rPr>
      </w:pPr>
      <w:hyperlink r:id="rId2">
        <w:r>
          <w:rPr>
            <w:rStyle w:val="Hyperlink"/>
            <w:b/>
            <w:i/>
          </w:rPr>
          <w:t>https://impulsdobra.ru/</w:t>
        </w:r>
      </w:hyperlink>
      <w:r>
        <w:rPr>
          <w:iCs/>
        </w:rPr>
        <w:t xml:space="preserve">   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Премия «Импульс добра» проводится с 2011 года и является одним из ключевых событий в области российского социального бизнеса.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Ежегодно Премия «Импульс добра» присуждается социальным предпринимателям, органам государственной власти, общественным деятелям и организациям, которые своими инициативами формируют социально-предпринимательскую среду и создают инфраструктуру для развития социального бизнеса в нашей стране.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 xml:space="preserve">За 12 лет Премия снискала широкое общественное признание и поддержку на самом высоком государственном уровне. </w:t>
      </w:r>
    </w:p>
    <w:p>
      <w:pPr>
        <w:pStyle w:val="Normal"/>
        <w:tabs>
          <w:tab w:val="clear" w:pos="708"/>
          <w:tab w:val="left" w:pos="0" w:leader="none"/>
          <w:tab w:val="left" w:pos="9355" w:leader="none"/>
        </w:tabs>
        <w:ind w:right="-1"/>
        <w:jc w:val="both"/>
        <w:rPr>
          <w:iCs/>
        </w:rPr>
      </w:pPr>
      <w:r>
        <w:rPr>
          <w:iCs/>
        </w:rPr>
        <w:t>На сегодняшний день 123 лауреата из 27 регионов России удостоены наград и общественного признания. Всего в Оргкомитет Премии поступило 3 435</w:t>
      </w:r>
      <w:bookmarkStart w:id="0" w:name="_GoBack"/>
      <w:bookmarkEnd w:id="0"/>
      <w:r>
        <w:rPr>
          <w:iCs/>
        </w:rPr>
        <w:t xml:space="preserve"> заявки из 84 регионов страны.</w:t>
      </w:r>
    </w:p>
    <w:p>
      <w:pPr>
        <w:pStyle w:val="Normal"/>
        <w:tabs>
          <w:tab w:val="clear" w:pos="708"/>
          <w:tab w:val="left" w:pos="0" w:leader="none"/>
          <w:tab w:val="left" w:pos="9355" w:leader="none"/>
        </w:tabs>
        <w:ind w:right="-1"/>
        <w:jc w:val="both"/>
        <w:rPr>
          <w:iCs/>
        </w:rPr>
      </w:pPr>
      <w:r>
        <w:rPr>
          <w:iCs/>
        </w:rPr>
      </w:r>
    </w:p>
    <w:p>
      <w:pPr>
        <w:pStyle w:val="Normal"/>
        <w:tabs>
          <w:tab w:val="clear" w:pos="708"/>
          <w:tab w:val="left" w:pos="0" w:leader="none"/>
          <w:tab w:val="left" w:pos="9355" w:leader="none"/>
        </w:tabs>
        <w:ind w:right="-1"/>
        <w:jc w:val="both"/>
        <w:rPr>
          <w:iCs/>
        </w:rPr>
      </w:pPr>
      <w:r>
        <w:rPr>
          <w:iCs/>
        </w:rPr>
        <w:t>Стартовал прием заявок на получение Премии этого года.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ind w:left="-142"/>
        <w:jc w:val="both"/>
        <w:rPr>
          <w:b/>
          <w:iCs/>
        </w:rPr>
      </w:pPr>
      <w:r>
        <w:rPr>
          <w:b/>
          <w:iCs/>
        </w:rPr>
        <w:t xml:space="preserve">  </w:t>
      </w:r>
      <w:r>
        <w:rPr>
          <w:b/>
          <w:iCs/>
        </w:rPr>
        <w:t>Сроки проведения мероприятия:</w:t>
      </w:r>
    </w:p>
    <w:p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Начало приема заявок на соискание Премии – 12 февраля 2025 года. </w:t>
      </w:r>
    </w:p>
    <w:p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Окончание приема заявок –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12 апреля 2025 года включительно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Заседание Жюри состоится до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23 апреля 2025 года.</w:t>
      </w:r>
    </w:p>
    <w:p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Заседание Общественного совета состоится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до 12 мая 2025 года.</w:t>
      </w:r>
    </w:p>
    <w:p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Церемония награждения лауреатов Премии состоится в мае 2025 года.</w:t>
      </w:r>
    </w:p>
    <w:p>
      <w:pPr>
        <w:pStyle w:val="Normal"/>
        <w:ind w:left="360"/>
        <w:jc w:val="both"/>
        <w:rPr>
          <w:iCs/>
        </w:rPr>
      </w:pPr>
      <w:r>
        <w:rPr>
          <w:iCs/>
        </w:rPr>
        <w:t xml:space="preserve">Телефон горячей линии: </w:t>
      </w:r>
      <w:hyperlink r:id="rId3">
        <w:r>
          <w:rPr>
            <w:rStyle w:val="ListLabel443"/>
            <w:iCs/>
          </w:rPr>
          <w:t>8 800 333 68 78</w:t>
        </w:r>
      </w:hyperlink>
      <w:r>
        <w:rPr>
          <w:iCs/>
        </w:rPr>
        <w:t>.</w:t>
      </w:r>
    </w:p>
    <w:p>
      <w:pPr>
        <w:pStyle w:val="ListParagraph"/>
        <w:spacing w:lineRule="auto" w:line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360"/>
        <w:ind w:hanging="284"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Акселерационная программа «Формула роста»</w:t>
      </w:r>
    </w:p>
    <w:p>
      <w:pPr>
        <w:pStyle w:val="Normal"/>
        <w:jc w:val="both"/>
        <w:rPr>
          <w:b/>
          <w:i/>
          <w:i/>
        </w:rPr>
      </w:pPr>
      <w:hyperlink r:id="rId4">
        <w:r>
          <w:rPr>
            <w:rStyle w:val="Hyperlink"/>
            <w:b/>
            <w:i/>
          </w:rPr>
          <w:t>https://formularosta-sp.ru/</w:t>
        </w:r>
      </w:hyperlink>
    </w:p>
    <w:p>
      <w:pPr>
        <w:pStyle w:val="Normal"/>
        <w:jc w:val="both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Долгосрочная комплексная образовательно-коучинговая программа, направленная на развитие бизнеса участников. Проводится в конкретном регионе для владельцев действующих социально-предпринимательских проектов, готовых к масштабированию.</w:t>
      </w:r>
    </w:p>
    <w:p>
      <w:pPr>
        <w:pStyle w:val="Normal"/>
        <w:spacing w:lineRule="auto" w:line="276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b/>
          <w:bCs/>
          <w:iCs/>
        </w:rPr>
        <w:t>Цель программы</w:t>
      </w:r>
      <w:r>
        <w:rPr>
          <w:iCs/>
        </w:rPr>
        <w:t xml:space="preserve"> – содействовать быстрому и качественному росту бизнеса социальных предпринимателей и масштабировать социальный эффект от их деятельности в регионе.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Дополнительной целью является развитие сообщества/комьюнити социальных предпринимателей, выступающего площадкой для обмена опытом, мотивации и кооперации друг с другом на постоянной основе, а также способного продвигать интересы социальных предпринимателей перед государством.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Авторская программа Фонда «Наше будущее», которая реализуется с 2018 года, уже успешно проведено 8 потоков программы в 7 регионах РФ.</w:t>
      </w:r>
    </w:p>
    <w:p>
      <w:pPr>
        <w:pStyle w:val="Normal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rPr>
          <w:b/>
          <w:bCs/>
          <w:iCs/>
        </w:rPr>
      </w:pPr>
      <w:r>
        <w:rPr>
          <w:b/>
          <w:bCs/>
          <w:iCs/>
        </w:rPr>
        <w:t>Программа предполагает: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Высокую концентрацию обучающих мероприятий </w:t>
      </w:r>
      <w:r>
        <w:rPr>
          <w:rFonts w:ascii="Times New Roman" w:hAnsi="Times New Roman"/>
          <w:i/>
          <w:sz w:val="24"/>
          <w:szCs w:val="24"/>
          <w:lang w:eastAsia="ru-RU"/>
        </w:rPr>
        <w:t>(не реже 1 раза в неделю).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Адаптивность под запрос региона и группы участников </w:t>
      </w:r>
      <w:r>
        <w:rPr>
          <w:rFonts w:ascii="Times New Roman" w:hAnsi="Times New Roman"/>
          <w:i/>
          <w:sz w:val="24"/>
          <w:szCs w:val="24"/>
          <w:lang w:eastAsia="ru-RU"/>
        </w:rPr>
        <w:t>(гибкость в наполнении компонентов программы и формата (очный/онлайн).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Персональную работу социальных предпринимателей с федеральными экспертами и наставниками в течение длительного периода времени </w:t>
      </w:r>
      <w:r>
        <w:rPr>
          <w:rFonts w:ascii="Times New Roman" w:hAnsi="Times New Roman"/>
          <w:i/>
          <w:sz w:val="24"/>
          <w:szCs w:val="24"/>
          <w:lang w:eastAsia="ru-RU"/>
        </w:rPr>
        <w:t>(не менее 9 месяцев + мониторинг результатов).</w:t>
      </w:r>
    </w:p>
    <w:p>
      <w:pPr>
        <w:pStyle w:val="Normal"/>
        <w:spacing w:lineRule="auto" w:line="276"/>
        <w:rPr>
          <w:b/>
          <w:bCs/>
          <w:iCs/>
        </w:rPr>
      </w:pPr>
      <w:r>
        <w:rPr>
          <w:b/>
          <w:bCs/>
          <w:iCs/>
        </w:rPr>
        <w:t>Программа базируется на комплексе компонентов: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Обучение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(модульное непрерывное, интенсивы). Формирование у участников знаний и инструментов управления и автоматизации бизнеса, необходимых для успешного масштабирования и адаптации в условиях нестабильной рыночной ситуации, в том числе актуальных алгоритмов продвижения в меняющихся условиях и поиска вариантов оптимизации затрат, навыка быстрого запуска новых продуктов, поиска, обучения и управления персоналом, управления распределенной структурой и/или командой и др.</w:t>
      </w:r>
    </w:p>
    <w:p>
      <w:pPr>
        <w:pStyle w:val="ListParagraph"/>
        <w:spacing w:before="0" w:after="160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Нагрузка: </w:t>
      </w:r>
      <w:r>
        <w:rPr>
          <w:rFonts w:ascii="Times New Roman" w:hAnsi="Times New Roman"/>
          <w:i/>
          <w:sz w:val="24"/>
          <w:szCs w:val="24"/>
          <w:lang w:eastAsia="ru-RU"/>
        </w:rPr>
        <w:t>22 онлайн-семинара и 6 дней очных интенсивов.</w:t>
      </w:r>
    </w:p>
    <w:p>
      <w:pPr>
        <w:pStyle w:val="ListParagraph"/>
        <w:numPr>
          <w:ilvl w:val="0"/>
          <w:numId w:val="2"/>
        </w:numPr>
        <w:spacing w:before="0" w:after="160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Трекинг.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Персональный и/или групповой трекинг с проработкой слабых мест и определением дорожной карты развития бизнеса.</w:t>
      </w:r>
    </w:p>
    <w:p>
      <w:pPr>
        <w:pStyle w:val="ListParagraph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Нагрузка: </w:t>
      </w:r>
      <w:r>
        <w:rPr>
          <w:rFonts w:ascii="Times New Roman" w:hAnsi="Times New Roman"/>
          <w:i/>
          <w:sz w:val="24"/>
          <w:szCs w:val="24"/>
          <w:lang w:eastAsia="ru-RU"/>
        </w:rPr>
        <w:t>10 персональных сессий с трекером у каждого участника.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Наставничество.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Персонально подобранный в соответствии с нуждами участника наставник – более опытный федеральный предприниматель, делится своим опытом и помогает вывести видение бизнеса на новый уровень и сформировать пул ключевых стратегических решений.</w:t>
      </w:r>
    </w:p>
    <w:p>
      <w:pPr>
        <w:pStyle w:val="ListParagraph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Нагрузка: </w:t>
      </w:r>
      <w:r>
        <w:rPr>
          <w:rFonts w:ascii="Times New Roman" w:hAnsi="Times New Roman"/>
          <w:i/>
          <w:sz w:val="24"/>
          <w:szCs w:val="24"/>
          <w:lang w:eastAsia="ru-RU"/>
        </w:rPr>
        <w:t>10 персональных сессий с подобранными наставниками.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Обмен опытом.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Мозговые штурмы и онлайн-сессии с социальными предпринимателями из региона и иных регионов РФ для обмена успешными практиками в решении отраслевых кейсов и иных вопросов предпринимателей, а также формирование базы альтернативных решений актуальных бизнес-вопросов.</w:t>
      </w:r>
    </w:p>
    <w:p>
      <w:pPr>
        <w:pStyle w:val="ListParagraph"/>
        <w:jc w:val="both"/>
        <w:rPr>
          <w:rFonts w:ascii="Times New Roman" w:hAnsi="Times New Roman"/>
          <w:i/>
          <w:i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Нагрузка: </w:t>
      </w:r>
      <w:r>
        <w:rPr>
          <w:rFonts w:ascii="Times New Roman" w:hAnsi="Times New Roman"/>
          <w:i/>
          <w:sz w:val="24"/>
          <w:szCs w:val="24"/>
          <w:lang w:eastAsia="ru-RU"/>
        </w:rPr>
        <w:t>не менее 10 мероприятий дистанционного типа с участием широкого пула приглашенных.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3"/>
        </w:numPr>
        <w:spacing w:lineRule="auto" w:line="360"/>
        <w:ind w:hanging="284"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Акселерационная программа «Аксель.Соцзаказ»</w:t>
      </w:r>
    </w:p>
    <w:p>
      <w:pPr>
        <w:pStyle w:val="Normal"/>
        <w:jc w:val="both"/>
        <w:rPr>
          <w:rStyle w:val="Hyperlink"/>
          <w:b/>
          <w:i/>
          <w:i/>
        </w:rPr>
      </w:pPr>
      <w:r>
        <w:rPr>
          <w:rStyle w:val="Hyperlink"/>
          <w:b/>
          <w:i/>
        </w:rPr>
        <w:t>https://fnb-aksel.ru/</w:t>
      </w:r>
    </w:p>
    <w:p>
      <w:pPr>
        <w:pStyle w:val="Normal"/>
        <w:spacing w:lineRule="auto" w:line="27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Программа «Аксель.Соцзаказ» проводится для потенциальных исполнителей государственного социального заказа.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b/>
          <w:bCs/>
          <w:iCs/>
        </w:rPr>
        <w:t xml:space="preserve">Цель программы: </w:t>
      </w:r>
      <w:r>
        <w:rPr>
          <w:iCs/>
        </w:rPr>
        <w:t>повышение конкурентоспособности и финансовой эффективности негосударственных организаций в оказании качественных государственных (муниципальных) услуг в социальной сфере.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В основу программы Акселератора легли обобщенный многолетний опыт Фонда по поддержке предпринимателей, авторские методики анализа эффективности бизнес-проектов и взаимодействие с многочисленными экспертами.</w:t>
      </w:r>
    </w:p>
    <w:p>
      <w:pPr>
        <w:pStyle w:val="Normal"/>
        <w:spacing w:lineRule="auto" w:line="276"/>
        <w:jc w:val="both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spacing w:lineRule="auto" w:line="276"/>
        <w:jc w:val="both"/>
        <w:rPr>
          <w:iCs/>
        </w:rPr>
      </w:pPr>
      <w:r>
        <w:rPr>
          <w:b/>
          <w:bCs/>
          <w:iCs/>
        </w:rPr>
        <w:t>Задачи программы:</w:t>
      </w:r>
    </w:p>
    <w:p>
      <w:pPr>
        <w:pStyle w:val="ListParagraph"/>
        <w:numPr>
          <w:ilvl w:val="0"/>
          <w:numId w:val="6"/>
        </w:numPr>
        <w:ind w:hanging="436" w:left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Качественные изменения в бизнесе участника;</w:t>
      </w:r>
    </w:p>
    <w:p>
      <w:pPr>
        <w:pStyle w:val="ListParagraph"/>
        <w:numPr>
          <w:ilvl w:val="0"/>
          <w:numId w:val="6"/>
        </w:numPr>
        <w:ind w:hanging="436" w:left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Рост экономических показателей предприятий-участников не менее чем на 15 %;</w:t>
      </w:r>
    </w:p>
    <w:p>
      <w:pPr>
        <w:pStyle w:val="ListParagraph"/>
        <w:numPr>
          <w:ilvl w:val="0"/>
          <w:numId w:val="6"/>
        </w:numPr>
        <w:ind w:hanging="436" w:left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Оценка и рост социального эффекта от деятельности предприятия;</w:t>
      </w:r>
    </w:p>
    <w:p>
      <w:pPr>
        <w:pStyle w:val="ListParagraph"/>
        <w:numPr>
          <w:ilvl w:val="0"/>
          <w:numId w:val="6"/>
        </w:numPr>
        <w:ind w:hanging="436" w:left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Возможность партнерства с государством (189-ФЗ / 442-ФЗ).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b/>
          <w:bCs/>
          <w:iCs/>
        </w:rPr>
        <w:t xml:space="preserve">Кто может участвовать: </w:t>
      </w:r>
    </w:p>
    <w:p>
      <w:pPr>
        <w:pStyle w:val="ListParagraph"/>
        <w:numPr>
          <w:ilvl w:val="0"/>
          <w:numId w:val="7"/>
        </w:numPr>
        <w:ind w:hanging="425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Потенциальные исполнители социального заказа: ООО, ИП, НКО, в том числе государственные (муниципальные) учреждения, работающие более одного года.</w:t>
      </w:r>
    </w:p>
    <w:p>
      <w:pPr>
        <w:pStyle w:val="ListParagraph"/>
        <w:numPr>
          <w:ilvl w:val="0"/>
          <w:numId w:val="7"/>
        </w:numPr>
        <w:ind w:hanging="425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Представители органов власти и местного самоуправления, которые курируют реализацию закона о социальном заказе на территории региона или муниципалитета, сотрудники профильных ведомств.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Акселератор рассчитан на 4 месяца активного онлайн-обучения и обмена опытом, в течение которых с участниками взаимодействуют эксперты Фонда «Наше будущее», персональные бизнес-трекеры и тьюторы.</w:t>
      </w:r>
    </w:p>
    <w:p>
      <w:pPr>
        <w:pStyle w:val="Normal"/>
        <w:spacing w:lineRule="auto" w:line="276"/>
        <w:jc w:val="both"/>
        <w:rPr>
          <w:iCs/>
        </w:rPr>
      </w:pPr>
      <w:r>
        <w:rPr>
          <w:iCs/>
        </w:rPr>
        <w:t>Опыт партнерства Фонда «Наше будущее» с Минфином России показал успешные результаты. За 2 года активной реализации двух потоков Акселератора участники программы не только сформировали представление о механизме социального заказа и смогли повысить свой профессиональный уровень, но и получили возможность начать предоставлять качественные услуги в социальной сфере в рамках социального заказа как негосударственные поставщики.</w:t>
      </w:r>
    </w:p>
    <w:p>
      <w:pPr>
        <w:pStyle w:val="Normal"/>
        <w:spacing w:lineRule="auto" w:line="276"/>
        <w:jc w:val="both"/>
        <w:rPr>
          <w:b/>
          <w:iCs/>
        </w:rPr>
      </w:pPr>
      <w:r>
        <w:rPr>
          <w:b/>
          <w:iCs/>
        </w:rPr>
      </w:r>
    </w:p>
    <w:p>
      <w:pPr>
        <w:pStyle w:val="Normal"/>
        <w:spacing w:lineRule="auto" w:line="276"/>
        <w:jc w:val="both"/>
        <w:rPr>
          <w:b/>
          <w:iCs/>
        </w:rPr>
      </w:pPr>
      <w:r>
        <w:rPr>
          <w:b/>
          <w:iCs/>
        </w:rPr>
        <w:t>Результаты:</w:t>
      </w:r>
    </w:p>
    <w:p>
      <w:pPr>
        <w:pStyle w:val="ListParagraph"/>
        <w:numPr>
          <w:ilvl w:val="0"/>
          <w:numId w:val="5"/>
        </w:numPr>
        <w:ind w:hanging="425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Первый поток пилотной программы Акселератора прошли 22 социальных предпринимателя и представителя некоммерческих организаций из 8 регионов РФ, 7 из которых получили статус исполнителей социального заказа. </w:t>
      </w:r>
    </w:p>
    <w:p>
      <w:pPr>
        <w:pStyle w:val="ListParagraph"/>
        <w:numPr>
          <w:ilvl w:val="0"/>
          <w:numId w:val="5"/>
        </w:numPr>
        <w:ind w:hanging="425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В финал Акселератора 2023 года вышли 29 руководителей социальных предприятий, получивших возможность постакселерационного сопровождения в 2024 году.</w:t>
      </w:r>
    </w:p>
    <w:p>
      <w:pPr>
        <w:pStyle w:val="ListParagraph"/>
        <w:numPr>
          <w:ilvl w:val="0"/>
          <w:numId w:val="5"/>
        </w:numPr>
        <w:ind w:hanging="425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В настоящее время реализуется третий поток программы для 28 участников.</w:t>
      </w:r>
    </w:p>
    <w:p>
      <w:pPr>
        <w:pStyle w:val="ListParagraph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3"/>
        </w:numPr>
        <w:ind w:hanging="284"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Обучающая программа для представителей органов местного</w:t>
      </w:r>
    </w:p>
    <w:p>
      <w:pPr>
        <w:pStyle w:val="ListParagraph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самоуправления «МОСТ»</w:t>
      </w:r>
    </w:p>
    <w:p>
      <w:pPr>
        <w:pStyle w:val="Normal"/>
        <w:jc w:val="both"/>
        <w:rPr>
          <w:b/>
          <w:iCs/>
        </w:rPr>
      </w:pPr>
      <w:r>
        <w:rPr>
          <w:b/>
          <w:iCs/>
        </w:rPr>
        <w:t xml:space="preserve">Цель программы: </w:t>
      </w:r>
      <w:r>
        <w:rPr>
          <w:iCs/>
        </w:rPr>
        <w:t>стимулировать развитие социального предпринимательства в регионе через вовлечение муниципальных образований.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b/>
          <w:iCs/>
        </w:rPr>
      </w:pPr>
      <w:r>
        <w:rPr>
          <w:b/>
          <w:iCs/>
        </w:rPr>
        <w:t>Целевая аудитория:</w:t>
      </w:r>
    </w:p>
    <w:p>
      <w:pPr>
        <w:pStyle w:val="Normal"/>
        <w:jc w:val="both"/>
        <w:rPr>
          <w:iCs/>
        </w:rPr>
      </w:pPr>
      <w:r>
        <w:rPr>
          <w:iCs/>
        </w:rPr>
        <w:t>Представители муниципальных органов власти:</w:t>
      </w:r>
    </w:p>
    <w:p>
      <w:pPr>
        <w:pStyle w:val="ListParagraph"/>
        <w:numPr>
          <w:ilvl w:val="0"/>
          <w:numId w:val="8"/>
        </w:numPr>
        <w:ind w:hanging="0" w:left="42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муниципальные служащие;</w:t>
      </w:r>
    </w:p>
    <w:p>
      <w:pPr>
        <w:pStyle w:val="ListParagraph"/>
        <w:numPr>
          <w:ilvl w:val="0"/>
          <w:numId w:val="8"/>
        </w:numPr>
        <w:ind w:hanging="0" w:left="42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депутаты представительных органов муниципальных образований.</w:t>
      </w:r>
    </w:p>
    <w:p>
      <w:pPr>
        <w:pStyle w:val="Normal"/>
        <w:jc w:val="both"/>
        <w:rPr>
          <w:b/>
          <w:iCs/>
        </w:rPr>
      </w:pPr>
      <w:r>
        <w:rPr>
          <w:b/>
          <w:iCs/>
        </w:rPr>
        <w:t>Формат двухдневных очных интенсивов:</w:t>
      </w:r>
    </w:p>
    <w:p>
      <w:pPr>
        <w:pStyle w:val="ListParagraph"/>
        <w:numPr>
          <w:ilvl w:val="0"/>
          <w:numId w:val="10"/>
        </w:numPr>
        <w:ind w:hanging="0" w:left="42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Семинары и выступления социальных предпринимателей;</w:t>
      </w:r>
    </w:p>
    <w:p>
      <w:pPr>
        <w:pStyle w:val="ListParagraph"/>
        <w:numPr>
          <w:ilvl w:val="0"/>
          <w:numId w:val="10"/>
        </w:numPr>
        <w:ind w:hanging="0" w:left="42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Мозговой штурм и презентация проектов участников обучения.</w:t>
      </w:r>
    </w:p>
    <w:p>
      <w:pPr>
        <w:pStyle w:val="Normal"/>
        <w:jc w:val="both"/>
        <w:rPr>
          <w:iCs/>
        </w:rPr>
      </w:pPr>
      <w:r>
        <w:rPr>
          <w:iCs/>
        </w:rPr>
        <w:t>В рамках курса слушатели узнают о законодательной основе для развития социального предпринимательства, актуальных мерах поддержки, месте муниципалитетов в системе развития социального предпринимательства, а также повышают профессиональные компетенции, находят решения и способы улучшения основных социально-экономических показателей.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b/>
          <w:iCs/>
        </w:rPr>
      </w:pPr>
      <w:r>
        <w:rPr>
          <w:b/>
          <w:iCs/>
        </w:rPr>
        <w:t xml:space="preserve">Результаты: </w:t>
      </w:r>
    </w:p>
    <w:p>
      <w:pPr>
        <w:pStyle w:val="ListParagraph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Развитие компетенций муниципальных служащих и депутатов в вопросах развития социального предпринимательства.</w:t>
      </w:r>
    </w:p>
    <w:p>
      <w:pPr>
        <w:pStyle w:val="ListParagraph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Разработка целевой модели развития социального предпринимательства в муниципальных образованиях региона.</w:t>
      </w:r>
    </w:p>
    <w:p>
      <w:pPr>
        <w:pStyle w:val="Normal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hanging="77" w:left="142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«ШКОЛА СОЦИАЛЬНОГО ПРЕДПРИНИМАТЕЛЬСТВА: как</w:t>
      </w:r>
    </w:p>
    <w:p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стартовать в социальном бизнесе» </w:t>
      </w:r>
    </w:p>
    <w:p>
      <w:pPr>
        <w:pStyle w:val="Normal"/>
        <w:jc w:val="both"/>
        <w:rPr>
          <w:rStyle w:val="Hyperlink"/>
          <w:i/>
          <w:i/>
        </w:rPr>
      </w:pPr>
      <w:hyperlink r:id="rId5">
        <w:r>
          <w:rPr>
            <w:rStyle w:val="Hyperlink"/>
            <w:b/>
            <w:i/>
          </w:rPr>
          <w:t>https://shkolasp.ru/</w:t>
        </w:r>
      </w:hyperlink>
    </w:p>
    <w:p>
      <w:pPr>
        <w:pStyle w:val="Heading2"/>
        <w:shd w:val="clear" w:color="auto" w:fill="FFFFFF"/>
        <w:spacing w:lineRule="atLeast" w:line="240" w:before="0" w:after="0"/>
        <w:ind w:left="426"/>
        <w:textAlignment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</w:r>
    </w:p>
    <w:p>
      <w:pPr>
        <w:pStyle w:val="Heading2"/>
        <w:shd w:val="clear" w:color="auto" w:fill="FFFFFF"/>
        <w:spacing w:lineRule="atLeast" w:line="240" w:before="0" w:after="0"/>
        <w:ind w:hanging="426" w:left="426"/>
        <w:textAlignment w:val="center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Бесплатный онлайн-интенсив.</w:t>
      </w:r>
    </w:p>
    <w:p>
      <w:pPr>
        <w:pStyle w:val="Normal"/>
        <w:ind w:hanging="426" w:left="426"/>
        <w:jc w:val="both"/>
        <w:rPr>
          <w:iCs/>
        </w:rPr>
      </w:pPr>
      <w:r>
        <w:rPr>
          <w:b/>
          <w:iCs/>
        </w:rPr>
        <w:t>Цель интенсива</w:t>
      </w:r>
      <w:r>
        <w:rPr>
          <w:iCs/>
        </w:rPr>
        <w:t xml:space="preserve"> – помочь начинающим социальным предпринимателям: </w:t>
      </w:r>
    </w:p>
    <w:p>
      <w:pPr>
        <w:pStyle w:val="ListParagraph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Тем, кто находится на этапе формирования идеи, важно четко определить концепцию своего будущего проекта. В процессе интенсива участники смогут познакомиться с основными инструментами анализа целевой аудитории и ее потребностями, а также пообщаться с успешными социальными предпринимателями, чтобы понять, какие шаги стоит сделать на начальном этапе и каких ошибок лучше избежать.</w:t>
      </w:r>
    </w:p>
    <w:p>
      <w:pPr>
        <w:pStyle w:val="ListParagraph"/>
        <w:numPr>
          <w:ilvl w:val="0"/>
          <w:numId w:val="9"/>
        </w:numPr>
        <w:ind w:hanging="283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Тем, кто находится на стадии запуска проекта, представится возможность обсудить свое текущее видение с другими участниками и получить ценную обратную связь от экспертов, чтобы понять, стоит ли продолжать двигаться в выбранном направлении или необходимо вносить изменения в стратегию.</w:t>
      </w:r>
    </w:p>
    <w:p>
      <w:pPr>
        <w:pStyle w:val="NormalWeb"/>
        <w:spacing w:beforeAutospacing="0" w:before="0" w:afterAutospacing="0" w:after="0"/>
        <w:ind w:hanging="426" w:left="426"/>
        <w:jc w:val="both"/>
        <w:rPr>
          <w:b/>
          <w:iCs/>
        </w:rPr>
      </w:pPr>
      <w:r>
        <w:rPr>
          <w:b/>
          <w:iCs/>
        </w:rPr>
        <w:t>Кто может стать участником курса</w:t>
      </w:r>
    </w:p>
    <w:p>
      <w:pPr>
        <w:pStyle w:val="NormalWeb"/>
        <w:spacing w:beforeAutospacing="0" w:before="0" w:afterAutospacing="0" w:after="0"/>
        <w:rPr>
          <w:iCs/>
        </w:rPr>
      </w:pPr>
      <w:r>
        <w:rPr>
          <w:iCs/>
        </w:rPr>
        <w:t>Интенсив подойдет всем, кто хочет создать свой бизнес для решения социальных проблем и начать менять мир к лучшему. Среди участников могут быть:</w:t>
        <w:br/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hanging="283" w:left="709"/>
        <w:jc w:val="both"/>
        <w:textAlignment w:val="baseline"/>
        <w:rPr>
          <w:iCs/>
        </w:rPr>
      </w:pPr>
      <w:r>
        <w:rPr>
          <w:b/>
          <w:iCs/>
        </w:rPr>
        <w:t xml:space="preserve">профессионалы </w:t>
      </w:r>
      <w:r>
        <w:rPr>
          <w:iCs/>
        </w:rPr>
        <w:t>в сфере образования, здравоохранения, психологии или спорта и других помогающих отраслях, которые хотят применить свои знания и навыки для реализации социальных инициатив;</w:t>
      </w:r>
    </w:p>
    <w:p>
      <w:pPr>
        <w:pStyle w:val="NormalWeb"/>
        <w:numPr>
          <w:ilvl w:val="0"/>
          <w:numId w:val="12"/>
        </w:numPr>
        <w:spacing w:beforeAutospacing="0" w:before="0" w:afterAutospacing="0" w:after="0"/>
        <w:ind w:hanging="283" w:left="709"/>
        <w:jc w:val="both"/>
        <w:textAlignment w:val="baseline"/>
        <w:rPr>
          <w:iCs/>
        </w:rPr>
      </w:pPr>
      <w:r>
        <w:rPr>
          <w:b/>
          <w:iCs/>
        </w:rPr>
        <w:t>активные и предприимчивые люди</w:t>
      </w:r>
      <w:r>
        <w:rPr>
          <w:iCs/>
        </w:rPr>
        <w:t>, которые на личном опыте столкнулись с социальной проблемой и готовы найти бизнес-решение для ее преодоления (при этом их текущая сфера деятельности может быть любой).</w:t>
      </w:r>
    </w:p>
    <w:p>
      <w:pPr>
        <w:pStyle w:val="Normal"/>
        <w:ind w:hanging="426" w:left="77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hanging="426" w:left="426"/>
        <w:jc w:val="both"/>
        <w:rPr>
          <w:b/>
          <w:iCs/>
        </w:rPr>
      </w:pPr>
      <w:r>
        <w:rPr>
          <w:b/>
          <w:iCs/>
        </w:rPr>
        <w:t>Формат:</w:t>
      </w:r>
    </w:p>
    <w:p>
      <w:pPr>
        <w:pStyle w:val="ListParagraph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Мини-лекции, практические задания, работа в командах, живое общение с единомышленниками;</w:t>
      </w:r>
    </w:p>
    <w:p>
      <w:pPr>
        <w:pStyle w:val="ListParagraph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Обмен опытом с владельцами успешных проектов в социальном бизнесе и экспертами;</w:t>
      </w:r>
    </w:p>
    <w:p>
      <w:pPr>
        <w:pStyle w:val="ListParagraph"/>
        <w:numPr>
          <w:ilvl w:val="0"/>
          <w:numId w:val="11"/>
        </w:numPr>
        <w:ind w:hanging="283" w:left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Разработка бизнес-идеи, поддерживающие встречи и комьюнити.</w:t>
      </w:r>
    </w:p>
    <w:p>
      <w:pPr>
        <w:pStyle w:val="ListParagraph"/>
        <w:ind w:left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3"/>
        </w:numPr>
        <w:ind w:hanging="284" w:left="284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Онлайн-курсы на платформе Stepik</w:t>
      </w:r>
    </w:p>
    <w:p>
      <w:pPr>
        <w:pStyle w:val="Normal"/>
        <w:jc w:val="both"/>
        <w:rPr>
          <w:rStyle w:val="Hyperlink"/>
          <w:i/>
          <w:i/>
        </w:rPr>
      </w:pPr>
      <w:hyperlink r:id="rId6">
        <w:r>
          <w:rPr>
            <w:rStyle w:val="Hyperlink"/>
            <w:b/>
            <w:i/>
          </w:rPr>
          <w:t>https://stepik.org/org/lab_sp</w:t>
        </w:r>
      </w:hyperlink>
    </w:p>
    <w:p>
      <w:pPr>
        <w:pStyle w:val="ListParagraph"/>
        <w:ind w:left="284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ListParagraph"/>
        <w:ind w:left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На платформе Stepik разработано четыре бесплатных курса, направленных на поддержку будущих и действующих социальных предпринимателей.</w:t>
      </w:r>
    </w:p>
    <w:p>
      <w:pPr>
        <w:pStyle w:val="ListParagraph"/>
        <w:ind w:left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Обучение предпринимательству: теория и практика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Этот курс – фундамент для начинающих предпринимателей включает: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Видео уроки, текстовые материалы, тесты и творческие задания;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Разработку образовательных упражнений для закрепления знаний;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Курсовой проект – создание плана курса по предпринимательству.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С 2022 по 2025 гг. курс прошли 3 100 студентов.</w:t>
      </w:r>
    </w:p>
    <w:p>
      <w:pPr>
        <w:pStyle w:val="ListParagraph"/>
        <w:ind w:left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. Социальное предпринимательство: создаем бизнес-план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Этот курс направлен на создание устойчивых и социально значимых бизнесов. 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В процессе обучения участники: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Изучат структуру бизнес-плана и ключевые элементы финансового прогнозирования;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Разработают собственный проект с акцентом на социальное воздействие;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Получат практические рекомендации по привлечению инвестиций и масштабированию бизнеса.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Основы маркетинга для социальных предпринимателей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Маркетинг – важнейший инструмент продвижения и устойчивого развития бизнеса. Этот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курс помогает предпринимателям: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Освоить ключевые принципы маркетинговых стратегий;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Разработать эффективный бренд и позиционирование;</w:t>
      </w:r>
    </w:p>
    <w:p>
      <w:pPr>
        <w:pStyle w:val="ListParagraph"/>
        <w:ind w:hanging="294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Узнать, как использовать цифровые инструменты (таргетинг, контент-маркетинг в PR).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Основы финансов для социальных предпринимателей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Уникальный формат: курс ведет AI-аватар – виртуальный эксперт по финансам.</w:t>
      </w:r>
    </w:p>
    <w:p>
      <w:pPr>
        <w:pStyle w:val="ListParagraph"/>
        <w:ind w:hanging="720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Курс разработан для того, чтобы:</w:t>
      </w:r>
    </w:p>
    <w:p>
      <w:pPr>
        <w:pStyle w:val="ListParagraph"/>
        <w:ind w:hanging="153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Помочь предпринимателям грамотно управлять финансами и находить устойчивые источники дохода;</w:t>
      </w:r>
    </w:p>
    <w:p>
      <w:pPr>
        <w:pStyle w:val="ListParagraph"/>
        <w:ind w:hanging="153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Развить ключевые финансовые навыки: анализ затрат, финансовое моделирование, привлечение инвестиций;</w:t>
      </w:r>
    </w:p>
    <w:p>
      <w:pPr>
        <w:pStyle w:val="ListParagraph"/>
        <w:ind w:hanging="153" w:left="72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• </w:t>
      </w:r>
      <w:r>
        <w:rPr>
          <w:rFonts w:ascii="Times New Roman" w:hAnsi="Times New Roman"/>
          <w:iCs/>
          <w:sz w:val="24"/>
          <w:szCs w:val="24"/>
          <w:lang w:eastAsia="ru-RU"/>
        </w:rPr>
        <w:t>Предоставить практические инструменты для долгосрочного успеха социальных проектов.</w:t>
      </w:r>
    </w:p>
    <w:p>
      <w:pPr>
        <w:pStyle w:val="ListParagraph"/>
        <w:ind w:hanging="720" w:left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ind w:hanging="720" w:left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3"/>
        </w:numPr>
        <w:ind w:hanging="0" w:left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Программа профессиональной переподготовки «Управление в социальном предпринимательстве: социальные инновации и предпринимательство» в НИУ «Высшая школа экономики»</w:t>
      </w:r>
    </w:p>
    <w:p>
      <w:pPr>
        <w:pStyle w:val="Normal"/>
        <w:ind w:hanging="426" w:left="426"/>
        <w:jc w:val="both"/>
        <w:rPr>
          <w:rStyle w:val="Hyperlink"/>
          <w:i/>
          <w:i/>
        </w:rPr>
      </w:pPr>
      <w:hyperlink r:id="rId7">
        <w:r>
          <w:rPr>
            <w:rStyle w:val="Hyperlink"/>
            <w:b/>
            <w:i/>
          </w:rPr>
          <w:t>https://www.hse.ru/edu/dpo/486204237</w:t>
        </w:r>
      </w:hyperlink>
    </w:p>
    <w:p>
      <w:pPr>
        <w:pStyle w:val="Normal"/>
        <w:ind w:hanging="426" w:left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ind w:hanging="426" w:left="426"/>
        <w:jc w:val="both"/>
        <w:rPr>
          <w:iCs/>
        </w:rPr>
      </w:pPr>
      <w:r>
        <w:rPr>
          <w:iCs/>
        </w:rPr>
        <w:t xml:space="preserve">Программа разработана и реализуется совместно с Фондом «Наше будущее». </w:t>
      </w:r>
    </w:p>
    <w:p>
      <w:pPr>
        <w:pStyle w:val="Normal"/>
        <w:ind w:hanging="426" w:left="426"/>
        <w:jc w:val="both"/>
        <w:rPr>
          <w:b/>
          <w:iCs/>
        </w:rPr>
      </w:pPr>
      <w:r>
        <w:rPr>
          <w:b/>
          <w:iCs/>
        </w:rPr>
        <w:t xml:space="preserve">Цель программы: </w:t>
      </w:r>
      <w:r>
        <w:rPr>
          <w:iCs/>
        </w:rPr>
        <w:t>вывести социальные предприятия студентов на новый уровень, сформировать опыт инноваций в социальной сфере и обучить новой специальности.</w:t>
      </w:r>
    </w:p>
    <w:p>
      <w:pPr>
        <w:pStyle w:val="Normal"/>
        <w:ind w:hanging="426" w:left="426"/>
        <w:jc w:val="both"/>
        <w:rPr>
          <w:iCs/>
        </w:rPr>
      </w:pPr>
      <w:r>
        <w:rPr>
          <w:iCs/>
        </w:rPr>
      </w:r>
    </w:p>
    <w:p>
      <w:pPr>
        <w:pStyle w:val="Normal"/>
        <w:ind w:hanging="426" w:left="426"/>
        <w:jc w:val="both"/>
        <w:rPr>
          <w:b/>
          <w:iCs/>
        </w:rPr>
      </w:pPr>
      <w:r>
        <w:rPr>
          <w:b/>
          <w:iCs/>
        </w:rPr>
        <w:t xml:space="preserve">Целевая аудитория: </w:t>
      </w:r>
      <w:r>
        <w:rPr>
          <w:iCs/>
        </w:rPr>
        <w:t>социальные предприниматели, сотрудники и руководители НКО, представители малого и среднего бизнеса, которые планируют реализовывать социально-предпринимательские проекты.</w:t>
      </w:r>
    </w:p>
    <w:p>
      <w:pPr>
        <w:pStyle w:val="Normal"/>
        <w:ind w:hanging="426" w:left="426"/>
        <w:jc w:val="both"/>
        <w:rPr>
          <w:iCs/>
        </w:rPr>
      </w:pPr>
      <w:r>
        <w:rPr>
          <w:iCs/>
        </w:rPr>
      </w:r>
    </w:p>
    <w:p>
      <w:pPr>
        <w:pStyle w:val="Normal"/>
        <w:ind w:hanging="426" w:left="426"/>
        <w:jc w:val="both"/>
        <w:rPr>
          <w:b/>
          <w:iCs/>
        </w:rPr>
      </w:pPr>
      <w:r>
        <w:rPr>
          <w:b/>
          <w:iCs/>
        </w:rPr>
        <w:t>Особенности программы:</w:t>
      </w:r>
    </w:p>
    <w:p>
      <w:pPr>
        <w:pStyle w:val="ListParagraph"/>
        <w:numPr>
          <w:ilvl w:val="0"/>
          <w:numId w:val="13"/>
        </w:numPr>
        <w:ind w:hanging="426" w:left="114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Академическая, но в то же время практикоориентированная программа.</w:t>
      </w:r>
    </w:p>
    <w:p>
      <w:pPr>
        <w:pStyle w:val="ListParagraph"/>
        <w:numPr>
          <w:ilvl w:val="0"/>
          <w:numId w:val="13"/>
        </w:numPr>
        <w:ind w:hanging="426" w:left="114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Возможность получить беспроцентный образовательный заем на обучение от Фонда «Наше будущее».</w:t>
      </w:r>
    </w:p>
    <w:p>
      <w:pPr>
        <w:pStyle w:val="ListParagraph"/>
        <w:numPr>
          <w:ilvl w:val="0"/>
          <w:numId w:val="13"/>
        </w:numPr>
        <w:ind w:hanging="426" w:left="114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Диплом о профессиональной переподготовке по программе Master in Management of Social Entrepreneurship.</w:t>
      </w:r>
    </w:p>
    <w:p>
      <w:pPr>
        <w:pStyle w:val="Normal"/>
        <w:ind w:hanging="284" w:left="284"/>
        <w:jc w:val="both"/>
        <w:rPr>
          <w:b/>
          <w:iCs/>
        </w:rPr>
      </w:pPr>
      <w:r>
        <w:rPr>
          <w:b/>
          <w:iCs/>
        </w:rPr>
        <w:t>Форма и место обучения:</w:t>
      </w:r>
    </w:p>
    <w:p>
      <w:pPr>
        <w:pStyle w:val="ListParagraph"/>
        <w:numPr>
          <w:ilvl w:val="0"/>
          <w:numId w:val="13"/>
        </w:numPr>
        <w:ind w:hanging="426" w:left="114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Продолжительность: 11 месяцев (612 часов);</w:t>
      </w:r>
    </w:p>
    <w:p>
      <w:pPr>
        <w:pStyle w:val="ListParagraph"/>
        <w:numPr>
          <w:ilvl w:val="0"/>
          <w:numId w:val="13"/>
        </w:numPr>
        <w:ind w:hanging="426" w:left="114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Модульное очное обучение и самостоятельная работа в межмодульный период (5 модулей);</w:t>
      </w:r>
    </w:p>
    <w:p>
      <w:pPr>
        <w:pStyle w:val="ListParagraph"/>
        <w:numPr>
          <w:ilvl w:val="0"/>
          <w:numId w:val="13"/>
        </w:numPr>
        <w:ind w:hanging="426" w:left="1146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</w:t>
      </w:r>
      <w:r>
        <w:rPr>
          <w:rFonts w:ascii="Times New Roman" w:hAnsi="Times New Roman"/>
          <w:iCs/>
          <w:sz w:val="24"/>
          <w:szCs w:val="24"/>
        </w:rPr>
        <w:t>есто проведения: НИУ ВШЭ, г. Москва.</w:t>
      </w:r>
    </w:p>
    <w:p>
      <w:pPr>
        <w:pStyle w:val="ListParagraph"/>
        <w:ind w:hanging="426" w:left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ListParagraph"/>
        <w:ind w:hanging="426" w:left="4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hanging="0" w:left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Магистерская программа «Высокотехнологичное социальное предпринимательство» в МГТУ им. Баумана</w:t>
      </w:r>
    </w:p>
    <w:p>
      <w:pPr>
        <w:pStyle w:val="Normal"/>
        <w:jc w:val="both"/>
        <w:rPr>
          <w:b/>
          <w:bCs/>
          <w:iCs/>
          <w:sz w:val="28"/>
          <w:szCs w:val="28"/>
        </w:rPr>
      </w:pPr>
      <w:hyperlink r:id="rId8">
        <w:r>
          <w:rPr>
            <w:rStyle w:val="Hyperlink"/>
            <w:b/>
            <w:i/>
          </w:rPr>
          <w:t>https://ibm2.ru/programs/4.htm</w:t>
        </w:r>
      </w:hyperlink>
    </w:p>
    <w:p>
      <w:pPr>
        <w:pStyle w:val="ListParagraph"/>
        <w:ind w:left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</w:r>
    </w:p>
    <w:p>
      <w:pPr>
        <w:pStyle w:val="ListParagraph"/>
        <w:ind w:left="0"/>
        <w:jc w:val="both"/>
        <w:rPr>
          <w:iCs/>
        </w:rPr>
      </w:pPr>
      <w:r>
        <w:rPr>
          <w:rFonts w:ascii="Times New Roman" w:hAnsi="Times New Roman"/>
          <w:iCs/>
          <w:sz w:val="24"/>
          <w:szCs w:val="24"/>
        </w:rPr>
        <w:t>Программа разработана в 2023 году специалистами кафедры вуза «Экономика и организация производства» совместно с экспертами Фонда «Наше будущее»</w:t>
      </w:r>
      <w:r>
        <w:rPr>
          <w:iCs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Это единственная подобная образовательная программа в стране.</w:t>
      </w:r>
    </w:p>
    <w:p>
      <w:pPr>
        <w:pStyle w:val="ListParagraph"/>
        <w:ind w:left="0"/>
        <w:jc w:val="both"/>
        <w:rPr>
          <w:iCs/>
        </w:rPr>
      </w:pPr>
      <w:r>
        <w:rPr>
          <w:iCs/>
        </w:rPr>
      </w:r>
    </w:p>
    <w:p>
      <w:pPr>
        <w:pStyle w:val="ListParagraph"/>
        <w:spacing w:lineRule="auto" w:line="24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Цель программы: </w:t>
      </w:r>
      <w:r>
        <w:rPr>
          <w:rFonts w:ascii="Times New Roman" w:hAnsi="Times New Roman"/>
          <w:iCs/>
          <w:sz w:val="24"/>
          <w:szCs w:val="24"/>
        </w:rPr>
        <w:t xml:space="preserve">научить молодых специалистов разрабатывать и управлять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проектами в сфере высокотехнологичного социального предпринимательства, рассказать о современных здоровьесберегающих технологиях, медицинских изделиях для реабилитации, материалах для машин и аппаратов нового поколения, проектировании интеллектуальных биомедицинских систем и не только. </w:t>
      </w:r>
    </w:p>
    <w:p>
      <w:pPr>
        <w:pStyle w:val="ListParagraph"/>
        <w:spacing w:lineRule="auto" w:line="24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ListParagraph"/>
        <w:spacing w:lineRule="auto" w:line="24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Существенное внимание в данной магистерской программе уделяется практической работе над проектами студентов, в том числе в лабораториях университета.</w:t>
      </w:r>
    </w:p>
    <w:p>
      <w:pPr>
        <w:pStyle w:val="Normal"/>
        <w:jc w:val="both"/>
        <w:rPr>
          <w:b/>
          <w:iCs/>
        </w:rPr>
      </w:pPr>
      <w:r>
        <w:rPr>
          <w:b/>
          <w:iCs/>
        </w:rPr>
        <w:t>Форма обучения:</w:t>
      </w:r>
    </w:p>
    <w:p>
      <w:pPr>
        <w:pStyle w:val="ListParagraph"/>
        <w:spacing w:lineRule="auto" w:line="240"/>
        <w:ind w:left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Магистратура, проводимая в очном формате, предполагает двухлетний курс изучения. Включает большой блок практической деятельности, что позволяет студентам не только усваивать теоретические знания, но и применять их на практике.</w:t>
      </w:r>
    </w:p>
    <w:p>
      <w:pPr>
        <w:pStyle w:val="Normal"/>
        <w:jc w:val="both"/>
        <w:rPr>
          <w:iCs/>
        </w:rPr>
      </w:pPr>
      <w:r>
        <w:rPr>
          <w:iCs/>
        </w:rPr>
        <w:t>Специальность будет востребована при организации собственного бизнеса, если он относится к сфере социального предпринимательства. Также в сотрудниках, которые обладают подобными знаниями, заинтересованы государственные и негосударственные организации: фонды по поддержке высокотехнологичных проектов, подразделения компаний, занимающиеся разработкой, планированием, бюджетированием, продвижением и реализацией социальных проектов.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iCs/>
        </w:rPr>
      </w:pPr>
      <w:r>
        <w:rPr>
          <w:iCs/>
        </w:rPr>
        <w:t>Первыми слушателями курса стали молодые специалисты из разных сфер: инновационного предпринимательства, бизнес-информатики, экологии в нефтегазовой сфере и других.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sectPr>
      <w:headerReference w:type="even" r:id="rId9"/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418" w:right="1134" w:gutter="0" w:header="397" w:top="454" w:footer="73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Calibri Light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posOffset>-938530</wp:posOffset>
              </wp:positionH>
              <wp:positionV relativeFrom="margin">
                <wp:posOffset>7884795</wp:posOffset>
              </wp:positionV>
              <wp:extent cx="7559040" cy="2474595"/>
              <wp:effectExtent l="0" t="0" r="0" b="0"/>
              <wp:wrapNone/>
              <wp:docPr id="3" name="WordPictureWatermark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ordPictureWatermark3" descr=""/>
                      <pic:cNvPicPr/>
                    </pic:nvPicPr>
                    <pic:blipFill>
                      <a:blip r:embed="rId1"/>
                      <a:srcRect l="0" t="6819" r="0" b="0"/>
                      <a:stretch/>
                    </pic:blipFill>
                    <pic:spPr>
                      <a:xfrm>
                        <a:off x="0" y="0"/>
                        <a:ext cx="7558920" cy="24746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3" o:spid="shape_0" stroked="f" o:allowincell="f" style="position:absolute;margin-left:-73.9pt;margin-top:620.85pt;width:595.15pt;height:194.8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posOffset>-1003935</wp:posOffset>
              </wp:positionH>
              <wp:positionV relativeFrom="margin">
                <wp:posOffset>7907655</wp:posOffset>
              </wp:positionV>
              <wp:extent cx="7559040" cy="2474595"/>
              <wp:effectExtent l="0" t="0" r="0" b="0"/>
              <wp:wrapNone/>
              <wp:docPr id="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 descr=""/>
                      <pic:cNvPicPr/>
                    </pic:nvPicPr>
                    <pic:blipFill>
                      <a:blip r:embed="rId1"/>
                      <a:srcRect l="0" t="6819" r="0" b="0"/>
                      <a:stretch/>
                    </pic:blipFill>
                    <pic:spPr>
                      <a:xfrm>
                        <a:off x="0" y="0"/>
                        <a:ext cx="7558920" cy="24746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f" o:allowincell="f" style="position:absolute;margin-left:-79.05pt;margin-top:622.65pt;width:595.15pt;height:194.8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2130"/>
              <wp:effectExtent l="0" t="0" r="0" b="0"/>
              <wp:wrapNone/>
              <wp:docPr id="1" name="WordPictureWatermark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shape_0" stroked="f" o:allowincell="f" style="position:absolute;margin-left:0.05pt;margin-top:0pt;width:595.15pt;height:841.8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tabs>
        <w:tab w:val="clear" w:pos="4677"/>
        <w:tab w:val="clear" w:pos="9355"/>
        <w:tab w:val="left" w:pos="1980" w:leader="none"/>
        <w:tab w:val="left" w:pos="2340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06" w:hanging="1406"/>
      </w:pPr>
      <w:rPr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b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763" w:hanging="360"/>
      </w:pPr>
      <w:rPr>
        <w:sz w:val="28"/>
        <w:szCs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2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64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locked="1" w:uiPriority="0" w:semiHidden="1" w:unhideWhenUsed="1"/>
    <w:lsdException w:name="No List" w:locked="1" w:uiPriority="0" w:semiHidden="1" w:unhideWhenUsed="1"/>
    <w:lsdException w:name="Outline List 1" w:locked="1" w:uiPriority="0" w:semiHidden="1" w:unhideWhenUsed="1"/>
    <w:lsdException w:name="Outline List 2" w:locked="1" w:uiPriority="0" w:semiHidden="1" w:unhideWhenUsed="1"/>
    <w:lsdException w:name="Outline List 3" w:locked="1" w:uiPriority="0" w:semiHidden="1" w:unhideWhenUsed="1"/>
    <w:lsdException w:name="Table Simple 1" w:locked="1" w:uiPriority="0" w:semiHidden="1" w:unhideWhenUsed="1"/>
    <w:lsdException w:name="Table Simple 2" w:locked="1" w:uiPriority="0" w:semiHidden="1" w:unhideWhenUsed="1"/>
    <w:lsdException w:name="Table Simple 3" w:locked="1" w:uiPriority="0" w:semiHidden="1" w:unhideWhenUsed="1"/>
    <w:lsdException w:name="Table Classic 1" w:locked="1" w:uiPriority="0" w:semiHidden="1" w:unhideWhenUsed="1"/>
    <w:lsdException w:name="Table Classic 2" w:locked="1" w:uiPriority="0" w:semiHidden="1" w:unhideWhenUsed="1"/>
    <w:lsdException w:name="Table Classic 3" w:locked="1" w:uiPriority="0" w:semiHidden="1" w:unhideWhenUsed="1"/>
    <w:lsdException w:name="Table Classic 4" w:locked="1" w:uiPriority="0" w:semiHidden="1" w:unhideWhenUsed="1"/>
    <w:lsdException w:name="Table Colorful 1" w:locked="1" w:uiPriority="0" w:semiHidden="1" w:unhideWhenUsed="1"/>
    <w:lsdException w:name="Table Colorful 2" w:locked="1" w:uiPriority="0" w:semiHidden="1" w:unhideWhenUsed="1"/>
    <w:lsdException w:name="Table Colorful 3" w:locked="1" w:uiPriority="0" w:semiHidden="1" w:unhideWhenUsed="1"/>
    <w:lsdException w:name="Table Columns 1" w:locked="1" w:uiPriority="0" w:semiHidden="1" w:unhideWhenUsed="1"/>
    <w:lsdException w:name="Table Columns 2" w:locked="1" w:uiPriority="0" w:semiHidden="1" w:unhideWhenUsed="1"/>
    <w:lsdException w:name="Table Columns 3" w:locked="1" w:uiPriority="0" w:semiHidden="1" w:unhideWhenUsed="1"/>
    <w:lsdException w:name="Table Columns 4" w:locked="1" w:uiPriority="0" w:semiHidden="1" w:unhideWhenUsed="1"/>
    <w:lsdException w:name="Table Columns 5" w:locked="1" w:uiPriority="0" w:semiHidden="1" w:unhideWhenUsed="1"/>
    <w:lsdException w:name="Table Grid 1" w:locked="1" w:uiPriority="0" w:semiHidden="1" w:unhideWhenUsed="1"/>
    <w:lsdException w:name="Table Grid 2" w:locked="1" w:uiPriority="0" w:semiHidden="1" w:unhideWhenUsed="1"/>
    <w:lsdException w:name="Table Grid 3" w:locked="1" w:uiPriority="0" w:semiHidden="1" w:unhideWhenUsed="1"/>
    <w:lsdException w:name="Table Grid 4" w:locked="1" w:uiPriority="0" w:semiHidden="1" w:unhideWhenUsed="1"/>
    <w:lsdException w:name="Table Grid 5" w:locked="1" w:uiPriority="0" w:semiHidden="1" w:unhideWhenUsed="1"/>
    <w:lsdException w:name="Table Grid 6" w:locked="1" w:uiPriority="0" w:semiHidden="1" w:unhideWhenUsed="1"/>
    <w:lsdException w:name="Table Grid 7" w:locked="1" w:uiPriority="0" w:semiHidden="1" w:unhideWhenUsed="1"/>
    <w:lsdException w:name="Table Grid 8" w:locked="1" w:uiPriority="0" w:semiHidden="1" w:unhideWhenUsed="1"/>
    <w:lsdException w:name="Table List 1" w:locked="1" w:uiPriority="0" w:semiHidden="1" w:unhideWhenUsed="1"/>
    <w:lsdException w:name="Table List 2" w:locked="1" w:uiPriority="0" w:semiHidden="1" w:unhideWhenUsed="1"/>
    <w:lsdException w:name="Table List 3" w:locked="1" w:uiPriority="0" w:semiHidden="1" w:unhideWhenUsed="1"/>
    <w:lsdException w:name="Table List 4" w:locked="1" w:uiPriority="0" w:semiHidden="1" w:unhideWhenUsed="1"/>
    <w:lsdException w:name="Table List 5" w:locked="1" w:uiPriority="0" w:semiHidden="1" w:unhideWhenUsed="1"/>
    <w:lsdException w:name="Table List 6" w:locked="1" w:uiPriority="0" w:semiHidden="1" w:unhideWhenUsed="1"/>
    <w:lsdException w:name="Table List 7" w:locked="1" w:uiPriority="0" w:semiHidden="1" w:unhideWhenUsed="1"/>
    <w:lsdException w:name="Table List 8" w:locked="1" w:uiPriority="0" w:semiHidden="1" w:unhideWhenUsed="1"/>
    <w:lsdException w:name="Table 3D effects 1" w:locked="1" w:uiPriority="0" w:semiHidden="1" w:unhideWhenUsed="1"/>
    <w:lsdException w:name="Table 3D effects 2" w:locked="1" w:uiPriority="0" w:semiHidden="1" w:unhideWhenUsed="1"/>
    <w:lsdException w:name="Table 3D effects 3" w:locked="1" w:uiPriority="0" w:semiHidden="1" w:unhideWhenUsed="1"/>
    <w:lsdException w:name="Table Contemporary" w:locked="1" w:uiPriority="0" w:semiHidden="1" w:unhideWhenUsed="1"/>
    <w:lsdException w:name="Table Elegant" w:locked="1" w:uiPriority="0" w:semiHidden="1" w:unhideWhenUsed="1"/>
    <w:lsdException w:name="Table Professional" w:locked="1" w:uiPriority="0" w:semiHidden="1" w:unhideWhenUsed="1"/>
    <w:lsdException w:name="Table Subtle 1" w:locked="1" w:uiPriority="0" w:semiHidden="1" w:unhideWhenUsed="1"/>
    <w:lsdException w:name="Table Subtle 2" w:locked="1" w:uiPriority="0" w:semiHidden="1" w:unhideWhenUsed="1"/>
    <w:lsdException w:name="Table Web 1" w:locked="1" w:uiPriority="0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locked="1" w:uiPriority="0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761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a9338e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db3e66"/>
    <w:pPr>
      <w:keepNext w:val="true"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link w:val="3"/>
    <w:uiPriority w:val="99"/>
    <w:qFormat/>
    <w:rsid w:val="00d65a4c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locked/>
    <w:rsid w:val="00a9338e"/>
    <w:rPr>
      <w:rFonts w:ascii="Cambria" w:hAnsi="Cambria"/>
      <w:b/>
      <w:kern w:val="2"/>
      <w:sz w:val="32"/>
    </w:rPr>
  </w:style>
  <w:style w:type="character" w:styleId="2" w:customStyle="1">
    <w:name w:val="Заголовок 2 Знак"/>
    <w:basedOn w:val="DefaultParagraphFont"/>
    <w:uiPriority w:val="99"/>
    <w:semiHidden/>
    <w:qFormat/>
    <w:locked/>
    <w:rsid w:val="00db3e66"/>
    <w:rPr>
      <w:rFonts w:ascii="Calibri Light" w:hAnsi="Calibri Light" w:cs="Times New Roman"/>
      <w:color w:val="2F5496"/>
      <w:sz w:val="26"/>
      <w:szCs w:val="26"/>
    </w:rPr>
  </w:style>
  <w:style w:type="character" w:styleId="3" w:customStyle="1">
    <w:name w:val="Заголовок 3 Знак"/>
    <w:basedOn w:val="DefaultParagraphFont"/>
    <w:uiPriority w:val="99"/>
    <w:qFormat/>
    <w:locked/>
    <w:rsid w:val="00d65a4c"/>
    <w:rPr>
      <w:b/>
      <w:sz w:val="27"/>
    </w:rPr>
  </w:style>
  <w:style w:type="character" w:styleId="Style11" w:customStyle="1">
    <w:name w:val="Верхний колонтитул Знак"/>
    <w:basedOn w:val="DefaultParagraphFont"/>
    <w:uiPriority w:val="99"/>
    <w:qFormat/>
    <w:locked/>
    <w:rsid w:val="00b47534"/>
    <w:rPr>
      <w:sz w:val="24"/>
    </w:rPr>
  </w:style>
  <w:style w:type="character" w:styleId="Style12" w:customStyle="1">
    <w:name w:val="Нижний колонтитул Знак"/>
    <w:basedOn w:val="DefaultParagraphFont"/>
    <w:uiPriority w:val="99"/>
    <w:qFormat/>
    <w:locked/>
    <w:rsid w:val="00b47534"/>
    <w:rPr>
      <w:sz w:val="24"/>
    </w:rPr>
  </w:style>
  <w:style w:type="character" w:styleId="Hyperlink">
    <w:name w:val="Hyperlink"/>
    <w:basedOn w:val="DefaultParagraphFont"/>
    <w:uiPriority w:val="99"/>
    <w:rsid w:val="00af3700"/>
    <w:rPr>
      <w:rFonts w:cs="Times New Roman"/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813cc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9e613b"/>
    <w:rPr>
      <w:rFonts w:cs="Times New Roman"/>
      <w:b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locked/>
    <w:rsid w:val="00a9338e"/>
    <w:rPr>
      <w:rFonts w:ascii="Courier New" w:hAnsi="Courier New"/>
    </w:rPr>
  </w:style>
  <w:style w:type="character" w:styleId="Emphasis">
    <w:name w:val="Emphasis"/>
    <w:basedOn w:val="DefaultParagraphFont"/>
    <w:uiPriority w:val="99"/>
    <w:qFormat/>
    <w:rsid w:val="002004fe"/>
    <w:rPr>
      <w:rFonts w:cs="Times New Roman"/>
      <w:i/>
    </w:rPr>
  </w:style>
  <w:style w:type="character" w:styleId="Logo" w:customStyle="1">
    <w:name w:val="logo"/>
    <w:basedOn w:val="DefaultParagraphFont"/>
    <w:uiPriority w:val="99"/>
    <w:qFormat/>
    <w:rsid w:val="00781cf6"/>
    <w:rPr>
      <w:rFonts w:cs="Times New Roman"/>
    </w:rPr>
  </w:style>
  <w:style w:type="character" w:styleId="Pull-right" w:customStyle="1">
    <w:name w:val="pull-right"/>
    <w:basedOn w:val="DefaultParagraphFont"/>
    <w:uiPriority w:val="99"/>
    <w:qFormat/>
    <w:rsid w:val="00781cf6"/>
    <w:rPr>
      <w:rFonts w:cs="Times New Roman"/>
    </w:rPr>
  </w:style>
  <w:style w:type="character" w:styleId="Style14" w:customStyle="1">
    <w:name w:val="Абзац списка Знак"/>
    <w:link w:val="ListParagraph"/>
    <w:uiPriority w:val="99"/>
    <w:qFormat/>
    <w:locked/>
    <w:rsid w:val="004a5ff8"/>
    <w:rPr>
      <w:rFonts w:ascii="Calibri" w:hAnsi="Calibri" w:eastAsia="Times New Roman"/>
      <w:sz w:val="22"/>
      <w:lang w:eastAsia="en-US"/>
    </w:rPr>
  </w:style>
  <w:style w:type="character" w:styleId="FollowedHyperlink">
    <w:name w:val="FollowedHyperlink"/>
    <w:basedOn w:val="DefaultParagraphFont"/>
    <w:uiPriority w:val="99"/>
    <w:rsid w:val="00824c20"/>
    <w:rPr>
      <w:rFonts w:cs="Times New Roman"/>
      <w:color w:val="954F72"/>
      <w:u w:val="single"/>
    </w:rPr>
  </w:style>
  <w:style w:type="character" w:styleId="Annotationreference">
    <w:name w:val="annotation reference"/>
    <w:basedOn w:val="DefaultParagraphFont"/>
    <w:uiPriority w:val="99"/>
    <w:qFormat/>
    <w:rsid w:val="002d6f52"/>
    <w:rPr>
      <w:rFonts w:cs="Times New Roman"/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qFormat/>
    <w:locked/>
    <w:rsid w:val="002d6f52"/>
    <w:rPr>
      <w:rFonts w:cs="Times New Roman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locked/>
    <w:rsid w:val="002d6f52"/>
    <w:rPr>
      <w:rFonts w:cs="Times New Roman"/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Liberation Sans" w:hAnsi="Liberation San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rsid w:val="005e5c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rsid w:val="005e5c7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3"/>
    <w:uiPriority w:val="99"/>
    <w:semiHidden/>
    <w:qFormat/>
    <w:rsid w:val="00655f7a"/>
    <w:pPr/>
    <w:rPr>
      <w:rFonts w:ascii="Tahoma" w:hAnsi="Tahoma" w:cs="Tahoma"/>
      <w:sz w:val="16"/>
      <w:szCs w:val="16"/>
    </w:rPr>
  </w:style>
  <w:style w:type="paragraph" w:styleId="Style20" w:customStyle="1">
    <w:name w:val="Раздел договора"/>
    <w:basedOn w:val="Normal"/>
    <w:uiPriority w:val="99"/>
    <w:qFormat/>
    <w:rsid w:val="00537611"/>
    <w:pPr>
      <w:numPr>
        <w:ilvl w:val="0"/>
        <w:numId w:val="1"/>
      </w:numPr>
    </w:pPr>
    <w:rPr/>
  </w:style>
  <w:style w:type="paragraph" w:styleId="Style21" w:customStyle="1">
    <w:name w:val="Пункт договора"/>
    <w:basedOn w:val="Normal"/>
    <w:uiPriority w:val="99"/>
    <w:qFormat/>
    <w:rsid w:val="00537611"/>
    <w:pPr>
      <w:numPr>
        <w:ilvl w:val="1"/>
        <w:numId w:val="1"/>
      </w:numPr>
    </w:pPr>
    <w:rPr/>
  </w:style>
  <w:style w:type="paragraph" w:styleId="Style22" w:customStyle="1">
    <w:name w:val="Подпункт договора"/>
    <w:basedOn w:val="Normal"/>
    <w:uiPriority w:val="99"/>
    <w:qFormat/>
    <w:rsid w:val="00537611"/>
    <w:pPr>
      <w:numPr>
        <w:ilvl w:val="2"/>
        <w:numId w:val="1"/>
      </w:numPr>
    </w:pPr>
    <w:rPr/>
  </w:style>
  <w:style w:type="paragraph" w:styleId="Style23" w:customStyle="1">
    <w:name w:val="Подподпункт договора"/>
    <w:basedOn w:val="Normal"/>
    <w:uiPriority w:val="99"/>
    <w:qFormat/>
    <w:rsid w:val="00537611"/>
    <w:pPr>
      <w:numPr>
        <w:ilvl w:val="3"/>
        <w:numId w:val="1"/>
      </w:numPr>
    </w:pPr>
    <w:rPr/>
  </w:style>
  <w:style w:type="paragraph" w:styleId="-11" w:customStyle="1">
    <w:name w:val="Цветной список - Акцент 11"/>
    <w:basedOn w:val="Normal"/>
    <w:uiPriority w:val="99"/>
    <w:qFormat/>
    <w:rsid w:val="00386c7d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uiPriority w:val="99"/>
    <w:qFormat/>
    <w:rsid w:val="00a9338e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da1797"/>
    <w:pPr>
      <w:spacing w:beforeAutospacing="1" w:afterAutospacing="1"/>
    </w:pPr>
    <w:rPr/>
  </w:style>
  <w:style w:type="paragraph" w:styleId="ListParagraph">
    <w:name w:val="List Paragraph"/>
    <w:basedOn w:val="Normal"/>
    <w:link w:val="Style14"/>
    <w:uiPriority w:val="99"/>
    <w:qFormat/>
    <w:rsid w:val="00d81570"/>
    <w:pPr>
      <w:spacing w:lineRule="auto" w:line="276" w:before="0"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4a5ff8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Annotationtext">
    <w:name w:val="annotation text"/>
    <w:basedOn w:val="Normal"/>
    <w:link w:val="Style15"/>
    <w:uiPriority w:val="99"/>
    <w:qFormat/>
    <w:rsid w:val="002d6f5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qFormat/>
    <w:rsid w:val="002d6f52"/>
    <w:pPr/>
    <w:rPr>
      <w:b/>
      <w:bCs/>
    </w:rPr>
  </w:style>
  <w:style w:type="paragraph" w:styleId="Revision">
    <w:name w:val="Revision"/>
    <w:uiPriority w:val="99"/>
    <w:semiHidden/>
    <w:qFormat/>
    <w:rsid w:val="002d6f5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Dpo-formatterm" w:customStyle="1">
    <w:name w:val="dpo-format__term"/>
    <w:basedOn w:val="Normal"/>
    <w:uiPriority w:val="99"/>
    <w:qFormat/>
    <w:rsid w:val="004d5256"/>
    <w:pPr>
      <w:spacing w:beforeAutospacing="1" w:afterAutospacing="1"/>
    </w:pPr>
    <w:rPr/>
  </w:style>
  <w:style w:type="paragraph" w:styleId="Dpo-formatvalue" w:customStyle="1">
    <w:name w:val="dpo-format__value"/>
    <w:basedOn w:val="Normal"/>
    <w:uiPriority w:val="99"/>
    <w:qFormat/>
    <w:rsid w:val="004d525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5"/>
    <w:uiPriority w:val="99"/>
    <w:rsid w:val="004a5ff8"/>
    <w:rPr>
      <w:lang w:eastAsia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mpulsdobra.ru/" TargetMode="External"/><Relationship Id="rId3" Type="http://schemas.openxmlformats.org/officeDocument/2006/relationships/hyperlink" Target="tel:+78003336878" TargetMode="External"/><Relationship Id="rId4" Type="http://schemas.openxmlformats.org/officeDocument/2006/relationships/hyperlink" Target="https://formularosta-sp.ru/" TargetMode="External"/><Relationship Id="rId5" Type="http://schemas.openxmlformats.org/officeDocument/2006/relationships/hyperlink" Target="https://shkolasp.ru/" TargetMode="External"/><Relationship Id="rId6" Type="http://schemas.openxmlformats.org/officeDocument/2006/relationships/hyperlink" Target="https://stepik.org/org/lab_sp" TargetMode="External"/><Relationship Id="rId7" Type="http://schemas.openxmlformats.org/officeDocument/2006/relationships/hyperlink" Target="https://www.hse.ru/edu/dpo/486204237" TargetMode="External"/><Relationship Id="rId8" Type="http://schemas.openxmlformats.org/officeDocument/2006/relationships/hyperlink" Target="https://ibm2.ru/programs/4.ht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6264-8B9A-4D81-B8A2-5DE93861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LibreOffice/7.6.7.2$Linux_X86_64 LibreOffice_project/60$Build-2</Application>
  <AppVersion>15.0000</AppVersion>
  <Pages>7</Pages>
  <Words>1615</Words>
  <Characters>11938</Characters>
  <CharactersWithSpaces>13415</CharactersWithSpaces>
  <Paragraphs>131</Paragraphs>
  <Company>aaa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2025-02-20T10:32:00Z</dcterms:created>
  <dc:creator>aaa</dc:creator>
  <dc:description/>
  <dc:language>ru-RU</dc:language>
  <cp:lastModifiedBy>DELL</cp:lastModifiedBy>
  <cp:lastPrinted>2014-07-08T08:14:00Z</cp:lastPrinted>
  <dcterms:modified xsi:type="dcterms:W3CDTF">2025-02-24T09:41:00Z</dcterms:modified>
  <cp:revision>9</cp:revision>
  <dc:subject/>
  <dc:title>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