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08" w:rsidRDefault="0011530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5308" w:rsidRDefault="00115308">
      <w:pPr>
        <w:pStyle w:val="ConsPlusNormal"/>
        <w:jc w:val="center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53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5308" w:rsidRDefault="00115308">
            <w:pPr>
              <w:pStyle w:val="ConsPlusNormal"/>
            </w:pPr>
            <w:r>
              <w:t>6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5308" w:rsidRDefault="00115308">
            <w:pPr>
              <w:pStyle w:val="ConsPlusNormal"/>
              <w:jc w:val="right"/>
            </w:pPr>
            <w:r>
              <w:t>N 45</w:t>
            </w:r>
          </w:p>
        </w:tc>
      </w:tr>
    </w:tbl>
    <w:p w:rsidR="00115308" w:rsidRDefault="00115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jc w:val="center"/>
      </w:pPr>
      <w:r>
        <w:t>КУРГАНСКАЯ ОБЛАСТЬ</w:t>
      </w:r>
    </w:p>
    <w:p w:rsidR="00115308" w:rsidRDefault="00115308">
      <w:pPr>
        <w:pStyle w:val="ConsPlusTitle"/>
        <w:jc w:val="center"/>
      </w:pPr>
    </w:p>
    <w:p w:rsidR="00115308" w:rsidRDefault="00115308">
      <w:pPr>
        <w:pStyle w:val="ConsPlusTitle"/>
        <w:jc w:val="center"/>
      </w:pPr>
      <w:r>
        <w:t>ЗАКОН</w:t>
      </w:r>
    </w:p>
    <w:p w:rsidR="00115308" w:rsidRDefault="00115308">
      <w:pPr>
        <w:pStyle w:val="ConsPlusTitle"/>
        <w:jc w:val="center"/>
      </w:pPr>
    </w:p>
    <w:p w:rsidR="00115308" w:rsidRDefault="00115308">
      <w:pPr>
        <w:pStyle w:val="ConsPlusTitle"/>
        <w:jc w:val="center"/>
      </w:pPr>
      <w:r>
        <w:t>О ГОСУДАРСТВЕННО-ЧАСТНОМ ПАРТНЕРСТВЕ В КУРГАНСКОЙ ОБЛАСТИ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jc w:val="right"/>
      </w:pPr>
      <w:proofErr w:type="gramStart"/>
      <w:r>
        <w:t>Принят</w:t>
      </w:r>
      <w:proofErr w:type="gramEnd"/>
    </w:p>
    <w:p w:rsidR="00115308" w:rsidRDefault="00115308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  <w:r>
        <w:t xml:space="preserve"> Курганской областной Думы</w:t>
      </w:r>
    </w:p>
    <w:p w:rsidR="00115308" w:rsidRDefault="00115308">
      <w:pPr>
        <w:pStyle w:val="ConsPlusNormal"/>
        <w:jc w:val="right"/>
      </w:pPr>
      <w:r>
        <w:t>от 31 мая 2016 г. N 288</w:t>
      </w:r>
    </w:p>
    <w:p w:rsidR="00115308" w:rsidRDefault="0011530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53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308" w:rsidRDefault="0011530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308" w:rsidRDefault="0011530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5308" w:rsidRDefault="0011530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5308" w:rsidRDefault="0011530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Курганской области от 02.12.2016 </w:t>
            </w:r>
            <w:hyperlink r:id="rId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01.03.2019 </w:t>
            </w:r>
            <w:hyperlink r:id="rId8" w:history="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5308" w:rsidRDefault="00115308">
            <w:pPr>
              <w:spacing w:after="1" w:line="0" w:lineRule="atLeast"/>
            </w:pPr>
          </w:p>
        </w:tc>
      </w:tr>
    </w:tbl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Настоящим Законом регулируются отношения в сфере государственно-частного партнерства в Курганской области, в том числе определяются цели, задачи и принципы государственно-частного партнерства, а также полномочия органов государственной власти Курганской области в сфере государственно-частного партнерства.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2. Правовое регулирование государственно-частного партнерства в Курганской области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proofErr w:type="gramStart"/>
      <w:r>
        <w:t xml:space="preserve">Государственно-частное партнерство в Курганской области (далее также - государственно-частное партнерство) осуществляется в соответствии с </w:t>
      </w:r>
      <w:hyperlink r:id="rId9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 "О государственно-частном партнерстве, муниципально-частном партнерстве в Российской Федерации и внесении изменений в отдельные законодательные акты</w:t>
      </w:r>
      <w:proofErr w:type="gramEnd"/>
      <w:r>
        <w:t xml:space="preserve"> </w:t>
      </w:r>
      <w:proofErr w:type="gramStart"/>
      <w:r>
        <w:t xml:space="preserve">Российской Федерации"), другими федеральными законами и иными нормативными правовыми актами Российской Федерации, </w:t>
      </w:r>
      <w:hyperlink r:id="rId11" w:history="1">
        <w:r>
          <w:rPr>
            <w:color w:val="0000FF"/>
          </w:rPr>
          <w:t>Уставом</w:t>
        </w:r>
      </w:hyperlink>
      <w:r>
        <w:t xml:space="preserve"> Курганской области, настоящим Законом, иными законами и нормативными правовыми актами Курганской области.</w:t>
      </w:r>
      <w:proofErr w:type="gramEnd"/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Законе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 xml:space="preserve">Основные понятия, используемые в настоящем Законе, применяются в значениях, определенных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4. Цели и задачи государственно-частного партнерства в Курганской области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1. Целями государственно-частного партнерства в Курганской области являются привлечение в экономику Курганской области частных инвестиций, обеспечение органами государственной власти Курганской области доступности товаров, работ, услуг и повышение их качества.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lastRenderedPageBreak/>
        <w:t>2. Задачами государственно-частного партнерства являются: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1) повышение эффективности использования государственного имущества Курганской области;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2) реализация проектов, направленных на развитие образования, здравоохранения, социального обслуживания населения, физической культуры, спорта, культуры, туризма, транспортной и инженерной инфраструктур, инфраструктуры связи и телекоммуникаций;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3) эффективное использование бюджетных средств;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4) повышение уровня занятости населения.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5. Принципы государственно-частного партнерства в Курганской области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Государственно-частное партнерство в Курганской области основывается на следующих принципах: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1) открытость и доступность информации о государственно-частном партнерстве, за исключением сведений, составляющих государственную тайну и иную охраняемую законом тайну;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2) обеспечение конкуренции;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3) отсутствие дискриминации, равноправие сторон соглашения о государственно-частном партнерстве (далее также - соглашение) и равенство их перед законом;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4) добросовестное исполнение сторонами соглашения обязательств по соглашению;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5) справедливое распределение рисков и обязательств между сторонами соглашения;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6) свобода заключения соглашения.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6. Полномочия Курганской областной Думы в сфере государственно-частного партнерства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Курганская областная Дума в сфере государственно-частного партнерства: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1) осуществляет законодательное регулирование в сфере государственно-частного партнерства;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2) осуществляет </w:t>
      </w:r>
      <w:proofErr w:type="gramStart"/>
      <w:r>
        <w:t>контроль за</w:t>
      </w:r>
      <w:proofErr w:type="gramEnd"/>
      <w:r>
        <w:t xml:space="preserve"> соблюдением и исполнением законов Курганской области, регулирующих отношения в сфере государственно-частного партнерства;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3) осуществляет иные полномочия в соответствии с действующим законодательством.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7. Полномочия Правительства Курганской области в сфере государственно-частного партнерства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Правительство Курганской области в сфере государственно-частного партнерства: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1) издает правовые акты, регулирующие отношения в сфере участия Курганской области в государственно-частном партнерстве;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2) принимает решение о реализации проекта государственно-частного партнерства, если публичным партнером является Курганская область либо планируется проведение совместного конкурса с участием Курганской области (за исключением случая, в котором планируется </w:t>
      </w:r>
      <w:r>
        <w:lastRenderedPageBreak/>
        <w:t>проведение совместного конкурса с участием Российской Федерации);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3) принимает решение о внесении изменений в соглашение о государственно-частном партнерстве в случаях, предусмотренных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4) определяет орган исполнительной власти Курганской области в целях осуществления полномочий, предусмотренных </w:t>
      </w:r>
      <w:hyperlink r:id="rId14" w:history="1">
        <w:r>
          <w:rPr>
            <w:color w:val="0000FF"/>
          </w:rPr>
          <w:t>частью 2 статьи 17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уполномоченный орган);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5) осуществляет иные полномочия в соответствии с действующим законодательством.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8. Принятие решения о реализации проекта государственно-частного партнерства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 xml:space="preserve">1. Решение о реализации проекта государственно-частного партнерства принимается Правительством Курганской области в связи с разработкой и рассмотрением предложения о реализации проекта государственно-частного партнерства, </w:t>
      </w:r>
      <w:proofErr w:type="gramStart"/>
      <w:r>
        <w:t>осуществляемыми</w:t>
      </w:r>
      <w:proofErr w:type="gramEnd"/>
      <w:r>
        <w:t xml:space="preserve"> в соответствии с </w:t>
      </w:r>
      <w:hyperlink r:id="rId15" w:history="1">
        <w:r>
          <w:rPr>
            <w:color w:val="0000FF"/>
          </w:rPr>
          <w:t>главой 2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2. При принятии решения о реализации проекта государственно-частного партнерства Правительство Курганской области определяет форму государственно-частного партнерства посредством включения в соглашение обязательных элементов соглашения, предусмотренных </w:t>
      </w:r>
      <w:hyperlink r:id="rId16" w:history="1">
        <w:r>
          <w:rPr>
            <w:color w:val="0000FF"/>
          </w:rPr>
          <w:t>статьей 6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и определения последовательности их реализации.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В соглашение в целях определения формы государственно-частного партнерства могут быть также включены иные элементы, предусмотренные в </w:t>
      </w:r>
      <w:hyperlink r:id="rId17" w:history="1">
        <w:r>
          <w:rPr>
            <w:color w:val="0000FF"/>
          </w:rPr>
          <w:t>части 3 статьи 6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3. Утверждение решения о реализации проекта государственно-частного партнерства осуществляется в соответствии с </w:t>
      </w:r>
      <w:hyperlink r:id="rId18" w:history="1">
        <w:r>
          <w:rPr>
            <w:color w:val="0000FF"/>
          </w:rPr>
          <w:t>частями 3</w:t>
        </w:r>
      </w:hyperlink>
      <w:r>
        <w:t xml:space="preserve">, </w:t>
      </w:r>
      <w:hyperlink r:id="rId19" w:history="1">
        <w:r>
          <w:rPr>
            <w:color w:val="0000FF"/>
          </w:rPr>
          <w:t>3-1</w:t>
        </w:r>
      </w:hyperlink>
      <w:r>
        <w:t xml:space="preserve">, </w:t>
      </w:r>
      <w:hyperlink r:id="rId20" w:history="1">
        <w:r>
          <w:rPr>
            <w:color w:val="0000FF"/>
          </w:rPr>
          <w:t>3-2 статьи 10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jc w:val="both"/>
      </w:pPr>
      <w:r>
        <w:t xml:space="preserve">(п. 3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Курганской области от 01.03.2019 N 7)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3-1. Исключен. - </w:t>
      </w:r>
      <w:hyperlink r:id="rId22" w:history="1">
        <w:r>
          <w:rPr>
            <w:color w:val="0000FF"/>
          </w:rPr>
          <w:t>Закон</w:t>
        </w:r>
      </w:hyperlink>
      <w:r>
        <w:t xml:space="preserve"> Курганской области от 01.03.2019 N 7.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>4. В случае если при реализации проекта планируется использование средств областного бюджета, решение о реализации проекта может быть принято только при условии, что использование таких сре</w:t>
      </w:r>
      <w:proofErr w:type="gramStart"/>
      <w:r>
        <w:t>дств пр</w:t>
      </w:r>
      <w:proofErr w:type="gramEnd"/>
      <w:r>
        <w:t>едусмотрено законами и (или) иными нормативными правовыми актами Курганской области.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9. Соглашение о государственно-частном партнерстве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 xml:space="preserve">1. Соглашение заключается по итогам проведения конкурса на право заключения соглашения, за исключением случаев, предусмотренных </w:t>
      </w:r>
      <w:hyperlink r:id="rId23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lastRenderedPageBreak/>
        <w:t xml:space="preserve">2. Проведение конкурса, а также определение победителя конкурса осуществляются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Соглашение заключается в письменной форме с победителем конкурса или иным лицом, указанным в </w:t>
      </w:r>
      <w:hyperlink r:id="rId25" w:history="1">
        <w:r>
          <w:rPr>
            <w:color w:val="0000FF"/>
          </w:rPr>
          <w:t>пунктах 1</w:t>
        </w:r>
      </w:hyperlink>
      <w:r>
        <w:t xml:space="preserve"> - </w:t>
      </w:r>
      <w:hyperlink r:id="rId26" w:history="1">
        <w:r>
          <w:rPr>
            <w:color w:val="0000FF"/>
          </w:rPr>
          <w:t>4 части 2</w:t>
        </w:r>
      </w:hyperlink>
      <w:r>
        <w:t xml:space="preserve"> и </w:t>
      </w:r>
      <w:hyperlink r:id="rId27" w:history="1">
        <w:r>
          <w:rPr>
            <w:color w:val="0000FF"/>
          </w:rPr>
          <w:t>части 24 статьи 19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Федерации", при условии представления ими документов, предусмотренных конкурсной документацией и подтверждающих обеспечение исполнения обязательств по соглашению, в случае если</w:t>
      </w:r>
      <w:proofErr w:type="gramEnd"/>
      <w:r>
        <w:t xml:space="preserve"> такое обеспечение исполнения обязатель</w:t>
      </w:r>
      <w:proofErr w:type="gramStart"/>
      <w:r>
        <w:t>ств пр</w:t>
      </w:r>
      <w:proofErr w:type="gramEnd"/>
      <w:r>
        <w:t>едусмотрено конкурсной документацией.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4. Изменение, прекращение соглашения о государственно-частном партнерстве, переход прав и обязанностей по соглашению, замена частного партнера осуществляются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10. Контроль исполнения соглашения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Контроль исполнения соглашения, в том числе соблюдения частным партнером условий соглашения, осуществляется в порядке, установленном законодательством Российской Федерации.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>Статья 11. Вступление в силу настоящего Закона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Title"/>
        <w:ind w:firstLine="540"/>
        <w:jc w:val="both"/>
        <w:outlineLvl w:val="0"/>
      </w:pPr>
      <w:r>
        <w:t xml:space="preserve">Статья 12. Признание </w:t>
      </w:r>
      <w:proofErr w:type="gramStart"/>
      <w:r>
        <w:t>утратившими</w:t>
      </w:r>
      <w:proofErr w:type="gramEnd"/>
      <w:r>
        <w:t xml:space="preserve"> силу некоторых законов (положений законов) Курганской области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 следующие Законы (положения Законов) Курганской области: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1) </w:t>
      </w:r>
      <w:hyperlink r:id="rId29" w:history="1">
        <w:r>
          <w:rPr>
            <w:color w:val="0000FF"/>
          </w:rPr>
          <w:t>Закон</w:t>
        </w:r>
      </w:hyperlink>
      <w:r>
        <w:t xml:space="preserve"> Курганской области от 2 ноября 2009 года N 495 "О государственно-частном партнерстве в Курганской области";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2) </w:t>
      </w:r>
      <w:hyperlink r:id="rId30" w:history="1">
        <w:r>
          <w:rPr>
            <w:color w:val="0000FF"/>
          </w:rPr>
          <w:t>Закон</w:t>
        </w:r>
      </w:hyperlink>
      <w:r>
        <w:t xml:space="preserve"> Курганской области от 1 ноября 2011 года N 72 "О внесении изменения в статью 10 Закона Курганской области "О государственно-частном партнерстве в Курганской области";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3) </w:t>
      </w:r>
      <w:hyperlink r:id="rId31" w:history="1">
        <w:r>
          <w:rPr>
            <w:color w:val="0000FF"/>
          </w:rPr>
          <w:t>статью 2</w:t>
        </w:r>
      </w:hyperlink>
      <w:r>
        <w:t xml:space="preserve"> Закона Курганской области от 2 мая 2012 года N 24 "О внесении изменений в некоторые законы Курганской области";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4) </w:t>
      </w:r>
      <w:hyperlink r:id="rId32" w:history="1">
        <w:r>
          <w:rPr>
            <w:color w:val="0000FF"/>
          </w:rPr>
          <w:t>статью 21</w:t>
        </w:r>
      </w:hyperlink>
      <w:r>
        <w:t xml:space="preserve"> Закона Курганской области от 1 апреля 2014 года N 15 "О внесении изменений в некоторые законы Курганской области";</w:t>
      </w:r>
    </w:p>
    <w:p w:rsidR="00115308" w:rsidRDefault="00115308">
      <w:pPr>
        <w:pStyle w:val="ConsPlusNormal"/>
        <w:spacing w:before="220"/>
        <w:ind w:firstLine="540"/>
        <w:jc w:val="both"/>
      </w:pPr>
      <w:r>
        <w:t xml:space="preserve">5) </w:t>
      </w:r>
      <w:hyperlink r:id="rId33" w:history="1">
        <w:r>
          <w:rPr>
            <w:color w:val="0000FF"/>
          </w:rPr>
          <w:t>статью 3</w:t>
        </w:r>
      </w:hyperlink>
      <w:r>
        <w:t xml:space="preserve"> Закона Курганской области от 1 апреля 2015 года N 14 "О внесении изменений в некоторые законы Курганской области".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jc w:val="right"/>
      </w:pPr>
      <w:r>
        <w:t>Губернатор Курганской области</w:t>
      </w:r>
    </w:p>
    <w:p w:rsidR="00115308" w:rsidRDefault="00115308">
      <w:pPr>
        <w:pStyle w:val="ConsPlusNormal"/>
        <w:jc w:val="right"/>
      </w:pPr>
      <w:r>
        <w:t>А.Г.КОКОРИН</w:t>
      </w:r>
    </w:p>
    <w:p w:rsidR="00115308" w:rsidRDefault="00115308">
      <w:pPr>
        <w:pStyle w:val="ConsPlusNormal"/>
      </w:pPr>
      <w:r>
        <w:t>Курган</w:t>
      </w:r>
    </w:p>
    <w:p w:rsidR="00115308" w:rsidRDefault="00115308">
      <w:pPr>
        <w:pStyle w:val="ConsPlusNormal"/>
        <w:spacing w:before="220"/>
      </w:pPr>
      <w:r>
        <w:t>6 июня 2016 года</w:t>
      </w:r>
    </w:p>
    <w:p w:rsidR="00115308" w:rsidRDefault="00115308">
      <w:pPr>
        <w:pStyle w:val="ConsPlusNormal"/>
        <w:spacing w:before="220"/>
      </w:pPr>
      <w:r>
        <w:lastRenderedPageBreak/>
        <w:t>N 45</w:t>
      </w: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jc w:val="center"/>
      </w:pPr>
    </w:p>
    <w:p w:rsidR="00115308" w:rsidRDefault="001153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7729" w:rsidRDefault="003E7729">
      <w:bookmarkStart w:id="0" w:name="_GoBack"/>
      <w:bookmarkEnd w:id="0"/>
    </w:p>
    <w:sectPr w:rsidR="003E7729" w:rsidSect="0020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08"/>
    <w:rsid w:val="00115308"/>
    <w:rsid w:val="003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5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88C96771D68BD060CDFC0CE7EE0E3AAC682656C5194EA3B8378A62B30E43D0974A8A6888C4255C86BCF53AC73475358EE67D6BB3392DCD352A29wFe1I" TargetMode="External"/><Relationship Id="rId13" Type="http://schemas.openxmlformats.org/officeDocument/2006/relationships/hyperlink" Target="consultantplus://offline/ref=DA88C96771D68BD060CDE201F1825230AB627E59C51342F1E368D13FE4074987C2058B26CECA3A5C83A2F638CEw6e2I" TargetMode="External"/><Relationship Id="rId18" Type="http://schemas.openxmlformats.org/officeDocument/2006/relationships/hyperlink" Target="consultantplus://offline/ref=DA88C96771D68BD060CDE201F1825230AB627E59C51342F1E368D13FE4074987D005D32FC8C2700DC2E9F93ACF7E2474C5E97F6AwAeFI" TargetMode="External"/><Relationship Id="rId26" Type="http://schemas.openxmlformats.org/officeDocument/2006/relationships/hyperlink" Target="consultantplus://offline/ref=DA88C96771D68BD060CDE201F1825230AB627E59C51342F1E368D13FE4074987D005D32ACCC9275F84B7A06988352973D8F57F6DB33B28D1w3e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A88C96771D68BD060CDFC0CE7EE0E3AAC682656C5194EA3B8378A62B30E43D0974A8A6888C4255C86BCF53BC73475358EE67D6BB3392DCD352A29wFe1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A88C96771D68BD060CDFC0CE7EE0E3AAC682656C41B41A2BD378A62B30E43D0974A8A6888C4255C86BCF430C73475358EE67D6BB3392DCD352A29wFe1I" TargetMode="External"/><Relationship Id="rId12" Type="http://schemas.openxmlformats.org/officeDocument/2006/relationships/hyperlink" Target="consultantplus://offline/ref=DA88C96771D68BD060CDE201F1825230AB627E59C51342F1E368D13FE4074987C2058B26CECA3A5C83A2F638CEw6e2I" TargetMode="External"/><Relationship Id="rId17" Type="http://schemas.openxmlformats.org/officeDocument/2006/relationships/hyperlink" Target="consultantplus://offline/ref=DA88C96771D68BD060CDE201F1825230AB627E59C51342F1E368D13FE4074987D005D32ACCC9245A8FB7A06988352973D8F57F6DB33B28D1w3e5I" TargetMode="External"/><Relationship Id="rId25" Type="http://schemas.openxmlformats.org/officeDocument/2006/relationships/hyperlink" Target="consultantplus://offline/ref=DA88C96771D68BD060CDE201F1825230AB627E59C51342F1E368D13FE4074987D005D32ACCC9275E8FB7A06988352973D8F57F6DB33B28D1w3e5I" TargetMode="External"/><Relationship Id="rId33" Type="http://schemas.openxmlformats.org/officeDocument/2006/relationships/hyperlink" Target="consultantplus://offline/ref=DA88C96771D68BD060CDFC0CE7EE0E3AAC682656C31940AEB6378A62B30E43D0974A8A6888C4255C86BCF53CC73475358EE67D6BB3392DCD352A29wFe1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A88C96771D68BD060CDE201F1825230AB627E59C51342F1E368D13FE4074987D005D32ACCC9245A84B7A06988352973D8F57F6DB33B28D1w3e5I" TargetMode="External"/><Relationship Id="rId20" Type="http://schemas.openxmlformats.org/officeDocument/2006/relationships/hyperlink" Target="consultantplus://offline/ref=DA88C96771D68BD060CDE201F1825230AB627E59C51342F1E368D13FE4074987D005D32FC9C2700DC2E9F93ACF7E2474C5E97F6AwAeFI" TargetMode="External"/><Relationship Id="rId29" Type="http://schemas.openxmlformats.org/officeDocument/2006/relationships/hyperlink" Target="consultantplus://offline/ref=DA88C96771D68BD060CDFC0CE7EE0E3AAC682656C31848A5B7378A62B30E43D0974A8A7A889C295E85A2F43DD2622473wDe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88C96771D68BD060CDFC05FEE90E3AAC682656C11E4BAEB8378A62B30E43D0974A8A7A889C295E85A2F43DD2622473wDe9I" TargetMode="External"/><Relationship Id="rId11" Type="http://schemas.openxmlformats.org/officeDocument/2006/relationships/hyperlink" Target="consultantplus://offline/ref=DA88C96771D68BD060CDFC0CE7EE0E3AAC682656C61F41A2B9378A62B30E43D0974A8A7A889C295E85A2F43DD2622473wDe9I" TargetMode="External"/><Relationship Id="rId24" Type="http://schemas.openxmlformats.org/officeDocument/2006/relationships/hyperlink" Target="consultantplus://offline/ref=DA88C96771D68BD060CDE201F1825230AB627E59C51342F1E368D13FE4074987C2058B26CECA3A5C83A2F638CEw6e2I" TargetMode="External"/><Relationship Id="rId32" Type="http://schemas.openxmlformats.org/officeDocument/2006/relationships/hyperlink" Target="consultantplus://offline/ref=DA88C96771D68BD060CDFC0CE7EE0E3AAC682656C31D41A3B9378A62B30E43D0974A8A6888C4255C86BDF631C73475358EE67D6BB3392DCD352A29wFe1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A88C96771D68BD060CDE201F1825230AB627E59C51342F1E368D13FE4074987D005D32ACCC924558FB7A06988352973D8F57F6DB33B28D1w3e5I" TargetMode="External"/><Relationship Id="rId23" Type="http://schemas.openxmlformats.org/officeDocument/2006/relationships/hyperlink" Target="consultantplus://offline/ref=DA88C96771D68BD060CDE201F1825230AB627E59C51342F1E368D13FE4074987D005D32ACCC9275E8EB7A06988352973D8F57F6DB33B28D1w3e5I" TargetMode="External"/><Relationship Id="rId28" Type="http://schemas.openxmlformats.org/officeDocument/2006/relationships/hyperlink" Target="consultantplus://offline/ref=DA88C96771D68BD060CDE201F1825230AB627E59C51342F1E368D13FE4074987C2058B26CECA3A5C83A2F638CEw6e2I" TargetMode="External"/><Relationship Id="rId10" Type="http://schemas.openxmlformats.org/officeDocument/2006/relationships/hyperlink" Target="consultantplus://offline/ref=DA88C96771D68BD060CDE201F1825230AB627E59C51342F1E368D13FE4074987C2058B26CECA3A5C83A2F638CEw6e2I" TargetMode="External"/><Relationship Id="rId19" Type="http://schemas.openxmlformats.org/officeDocument/2006/relationships/hyperlink" Target="consultantplus://offline/ref=DA88C96771D68BD060CDE201F1825230AB627E59C51342F1E368D13FE4074987D005D32ACEC2700DC2E9F93ACF7E2474C5E97F6AwAeFI" TargetMode="External"/><Relationship Id="rId31" Type="http://schemas.openxmlformats.org/officeDocument/2006/relationships/hyperlink" Target="consultantplus://offline/ref=DA88C96771D68BD060CDFC0CE7EE0E3AAC682656C2184BAFBF378A62B30E43D0974A8A6888C4255C86BCF431C73475358EE67D6BB3392DCD352A29wFe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88C96771D68BD060CDE201F1825230AD6B7F5ECB4D15F3B23DDF3AEC571397C64CDC28D2C9214284BCF6w3eAI" TargetMode="External"/><Relationship Id="rId14" Type="http://schemas.openxmlformats.org/officeDocument/2006/relationships/hyperlink" Target="consultantplus://offline/ref=DA88C96771D68BD060CDE201F1825230AB627E59C51342F1E368D13FE4074987D005D32ACCC9275C84B7A06988352973D8F57F6DB33B28D1w3e5I" TargetMode="External"/><Relationship Id="rId22" Type="http://schemas.openxmlformats.org/officeDocument/2006/relationships/hyperlink" Target="consultantplus://offline/ref=DA88C96771D68BD060CDFC0CE7EE0E3AAC682656C5194EA3B8378A62B30E43D0974A8A6888C4255C86BCF53DC73475358EE67D6BB3392DCD352A29wFe1I" TargetMode="External"/><Relationship Id="rId27" Type="http://schemas.openxmlformats.org/officeDocument/2006/relationships/hyperlink" Target="consultantplus://offline/ref=DA88C96771D68BD060CDE201F1825230AB627E59C51342F1E368D13FE4074987D005D32ACCC9275B87B7A06988352973D8F57F6DB33B28D1w3e5I" TargetMode="External"/><Relationship Id="rId30" Type="http://schemas.openxmlformats.org/officeDocument/2006/relationships/hyperlink" Target="consultantplus://offline/ref=DA88C96771D68BD060CDFC0CE7EE0E3AAC682656C21A40A3B7378A62B30E43D0974A8A7A889C295E85A2F43DD2622473wDe9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2022-05-23T08:30:00Z</dcterms:created>
  <dcterms:modified xsi:type="dcterms:W3CDTF">2022-05-23T08:32:00Z</dcterms:modified>
</cp:coreProperties>
</file>