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3A" w:rsidRDefault="00725E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5E3A" w:rsidRDefault="00725E3A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25E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5E3A" w:rsidRDefault="00725E3A">
            <w:pPr>
              <w:pStyle w:val="ConsPlusNormal"/>
            </w:pPr>
            <w:r>
              <w:t>5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5E3A" w:rsidRDefault="00725E3A">
            <w:pPr>
              <w:pStyle w:val="ConsPlusNormal"/>
              <w:jc w:val="right"/>
            </w:pPr>
            <w:r>
              <w:t>N 35</w:t>
            </w:r>
          </w:p>
        </w:tc>
      </w:tr>
    </w:tbl>
    <w:p w:rsidR="00725E3A" w:rsidRDefault="00725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Title"/>
        <w:jc w:val="center"/>
      </w:pPr>
      <w:r>
        <w:t>КУРГАНСКАЯ ОБЛАСТЬ</w:t>
      </w:r>
    </w:p>
    <w:p w:rsidR="00725E3A" w:rsidRDefault="00725E3A">
      <w:pPr>
        <w:pStyle w:val="ConsPlusTitle"/>
        <w:jc w:val="center"/>
      </w:pPr>
    </w:p>
    <w:p w:rsidR="00725E3A" w:rsidRDefault="00725E3A">
      <w:pPr>
        <w:pStyle w:val="ConsPlusTitle"/>
        <w:jc w:val="center"/>
      </w:pPr>
      <w:r>
        <w:t>ЗАКОН</w:t>
      </w:r>
    </w:p>
    <w:p w:rsidR="00725E3A" w:rsidRDefault="00725E3A">
      <w:pPr>
        <w:pStyle w:val="ConsPlusTitle"/>
        <w:jc w:val="center"/>
      </w:pPr>
    </w:p>
    <w:p w:rsidR="00725E3A" w:rsidRDefault="00725E3A">
      <w:pPr>
        <w:pStyle w:val="ConsPlusTitle"/>
        <w:jc w:val="center"/>
      </w:pPr>
      <w:r>
        <w:t>ОБ УТВЕРЖДЕНИИ КРИТЕРИЕВ,</w:t>
      </w:r>
    </w:p>
    <w:p w:rsidR="00725E3A" w:rsidRDefault="00725E3A">
      <w:pPr>
        <w:pStyle w:val="ConsPlusTitle"/>
        <w:jc w:val="center"/>
      </w:pPr>
      <w:proofErr w:type="gramStart"/>
      <w:r>
        <w:t>КОТОРЫМ</w:t>
      </w:r>
      <w:proofErr w:type="gramEnd"/>
      <w:r>
        <w:t xml:space="preserve"> ДОЛЖНЫ СООТВЕТСТВОВАТЬ ОБЪЕКТЫ</w:t>
      </w:r>
    </w:p>
    <w:p w:rsidR="00725E3A" w:rsidRDefault="00725E3A">
      <w:pPr>
        <w:pStyle w:val="ConsPlusTitle"/>
        <w:jc w:val="center"/>
      </w:pPr>
      <w:r>
        <w:t>СОЦИАЛЬНО-КУЛЬТУРНОГО И КОММУНАЛЬНО-БЫТОВОГО</w:t>
      </w:r>
    </w:p>
    <w:p w:rsidR="00725E3A" w:rsidRDefault="00725E3A">
      <w:pPr>
        <w:pStyle w:val="ConsPlusTitle"/>
        <w:jc w:val="center"/>
      </w:pPr>
      <w:r>
        <w:t xml:space="preserve">НАЗНАЧЕНИЯ, МАСШТАБНЫЕ ИНВЕСТИЦИОННЫЕ ПРОЕКТЫ, </w:t>
      </w:r>
      <w:proofErr w:type="gramStart"/>
      <w:r>
        <w:t>ДЛЯ</w:t>
      </w:r>
      <w:proofErr w:type="gramEnd"/>
    </w:p>
    <w:p w:rsidR="00725E3A" w:rsidRDefault="00725E3A">
      <w:pPr>
        <w:pStyle w:val="ConsPlusTitle"/>
        <w:jc w:val="center"/>
      </w:pPr>
      <w:r>
        <w:t>РАЗМЕЩЕНИЯ (РЕАЛИЗАЦИИ) КОТОРЫХ ДОПУСКАЕТСЯ ПРЕДОСТАВЛЕНИЕ</w:t>
      </w:r>
    </w:p>
    <w:p w:rsidR="00725E3A" w:rsidRDefault="00725E3A">
      <w:pPr>
        <w:pStyle w:val="ConsPlusTitle"/>
        <w:jc w:val="center"/>
      </w:pPr>
      <w:r>
        <w:t xml:space="preserve">ЗЕМЕЛЬНОГО УЧАСТКА, НАХОДЯЩЕГОСЯ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725E3A" w:rsidRDefault="00725E3A">
      <w:pPr>
        <w:pStyle w:val="ConsPlusTitle"/>
        <w:jc w:val="center"/>
      </w:pPr>
      <w:r>
        <w:t xml:space="preserve">МУНИЦИПАЛЬНОЙ СОБСТВЕННОСТИ, В АРЕНДУ </w:t>
      </w:r>
      <w:proofErr w:type="gramStart"/>
      <w:r>
        <w:t>ЮРИДИЧЕСКИМ</w:t>
      </w:r>
      <w:proofErr w:type="gramEnd"/>
    </w:p>
    <w:p w:rsidR="00725E3A" w:rsidRDefault="00725E3A">
      <w:pPr>
        <w:pStyle w:val="ConsPlusTitle"/>
        <w:jc w:val="center"/>
      </w:pPr>
      <w:r>
        <w:t>ЛИЦАМ БЕЗ ПРОВЕДЕНИЯ ТОРГОВ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jc w:val="right"/>
      </w:pPr>
      <w:proofErr w:type="gramStart"/>
      <w:r>
        <w:t>Принят</w:t>
      </w:r>
      <w:proofErr w:type="gramEnd"/>
    </w:p>
    <w:p w:rsidR="00725E3A" w:rsidRDefault="00725E3A">
      <w:pPr>
        <w:pStyle w:val="ConsPlusNormal"/>
        <w:jc w:val="right"/>
      </w:pPr>
      <w:r>
        <w:t>Постановлением Курганской областной Думы</w:t>
      </w:r>
    </w:p>
    <w:p w:rsidR="00725E3A" w:rsidRDefault="00725E3A">
      <w:pPr>
        <w:pStyle w:val="ConsPlusNormal"/>
        <w:jc w:val="right"/>
      </w:pPr>
      <w:r>
        <w:t>от 28 апреля 2015 г. N 174</w:t>
      </w:r>
    </w:p>
    <w:p w:rsidR="00725E3A" w:rsidRDefault="00725E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5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3A" w:rsidRDefault="00725E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3A" w:rsidRDefault="00725E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5E3A" w:rsidRDefault="00725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5E3A" w:rsidRDefault="00725E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Курганской области</w:t>
            </w:r>
            <w:proofErr w:type="gramEnd"/>
          </w:p>
          <w:p w:rsidR="00725E3A" w:rsidRDefault="00725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6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28.12.2016 </w:t>
            </w:r>
            <w:hyperlink r:id="rId7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01.03.2019 </w:t>
            </w:r>
            <w:hyperlink r:id="rId8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725E3A" w:rsidRDefault="00725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9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30.12.2019 </w:t>
            </w:r>
            <w:hyperlink r:id="rId10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24.12.2020 </w:t>
            </w:r>
            <w:hyperlink r:id="rId11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725E3A" w:rsidRDefault="00725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12" w:history="1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02.03.2021 </w:t>
            </w:r>
            <w:hyperlink r:id="rId13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06.08.2021 </w:t>
            </w:r>
            <w:hyperlink r:id="rId14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725E3A" w:rsidRDefault="00725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15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01.04.2022 </w:t>
            </w:r>
            <w:hyperlink r:id="rId16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3A" w:rsidRDefault="00725E3A">
            <w:pPr>
              <w:spacing w:after="1" w:line="0" w:lineRule="atLeast"/>
            </w:pPr>
          </w:p>
        </w:tc>
      </w:tr>
    </w:tbl>
    <w:p w:rsidR="00725E3A" w:rsidRDefault="00725E3A">
      <w:pPr>
        <w:pStyle w:val="ConsPlusNormal"/>
        <w:jc w:val="center"/>
      </w:pPr>
    </w:p>
    <w:p w:rsidR="00725E3A" w:rsidRDefault="00725E3A">
      <w:pPr>
        <w:pStyle w:val="ConsPlusTitle"/>
        <w:ind w:firstLine="540"/>
        <w:jc w:val="both"/>
        <w:outlineLvl w:val="0"/>
      </w:pPr>
      <w:r>
        <w:t>Статья 1. Критерии, которым должны соответствовать объекты социально-культурного и коммунально-бытового назначения, для размещения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ind w:firstLine="540"/>
        <w:jc w:val="both"/>
      </w:pPr>
      <w:proofErr w:type="gramStart"/>
      <w:r>
        <w:t xml:space="preserve">Предоставление земельного участка, находящегося в государственной или муниципальной собственности, в соответствии со </w:t>
      </w:r>
      <w:hyperlink r:id="rId17" w:history="1">
        <w:r>
          <w:rPr>
            <w:color w:val="0000FF"/>
          </w:rPr>
          <w:t>статьей 39-6</w:t>
        </w:r>
      </w:hyperlink>
      <w:r>
        <w:t xml:space="preserve"> Земельного кодекса Российской Федерации в аренду юридическим лицам без проведения торгов в целях размещения объектов социально-культурного и коммунально-бытового назначения допускается при условии соответствия размещения указанных объектов на указанном земельном участке документам территориального планирования, градостроительного зонирования, документации по планировке территории в случае, если такие объекты:</w:t>
      </w:r>
      <w:proofErr w:type="gramEnd"/>
    </w:p>
    <w:p w:rsidR="00725E3A" w:rsidRDefault="00725E3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Курганской области от 11.07.2019 N 125)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>1) соответствуют целям и задачам, определенным в государственных программах Курганской области (муниципальных программах) и не предполагают строительство многоквартирных домов (многоквартирного дома);</w:t>
      </w:r>
    </w:p>
    <w:p w:rsidR="00725E3A" w:rsidRDefault="00725E3A">
      <w:pPr>
        <w:pStyle w:val="ConsPlusNormal"/>
        <w:jc w:val="both"/>
      </w:pPr>
      <w:r>
        <w:t xml:space="preserve">(в ред. Законов Курганской области от 28.12.2016 </w:t>
      </w:r>
      <w:hyperlink r:id="rId19" w:history="1">
        <w:r>
          <w:rPr>
            <w:color w:val="0000FF"/>
          </w:rPr>
          <w:t>N 107</w:t>
        </w:r>
      </w:hyperlink>
      <w:r>
        <w:t xml:space="preserve">, от 30.12.2019 </w:t>
      </w:r>
      <w:hyperlink r:id="rId20" w:history="1">
        <w:r>
          <w:rPr>
            <w:color w:val="0000FF"/>
          </w:rPr>
          <w:t>N 186</w:t>
        </w:r>
      </w:hyperlink>
      <w:r>
        <w:t>)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>2) предполагают строительство индивидуальных жилых домов, многоквартирных домов, передаваемых в собственность или социальный наем гражданам, лишившимся жилого помещения в результате чрезвычайных ситуаций.</w:t>
      </w:r>
    </w:p>
    <w:p w:rsidR="00725E3A" w:rsidRDefault="00725E3A">
      <w:pPr>
        <w:pStyle w:val="ConsPlusNormal"/>
        <w:jc w:val="both"/>
      </w:pPr>
      <w:r>
        <w:t xml:space="preserve">(в ред. Законов Курганской области от 11.07.2019 </w:t>
      </w:r>
      <w:hyperlink r:id="rId21" w:history="1">
        <w:r>
          <w:rPr>
            <w:color w:val="0000FF"/>
          </w:rPr>
          <w:t>N 125</w:t>
        </w:r>
      </w:hyperlink>
      <w:r>
        <w:t xml:space="preserve">, от 01.04.2022 </w:t>
      </w:r>
      <w:hyperlink r:id="rId22" w:history="1">
        <w:r>
          <w:rPr>
            <w:color w:val="0000FF"/>
          </w:rPr>
          <w:t>N 11</w:t>
        </w:r>
      </w:hyperlink>
      <w:r>
        <w:t>)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lastRenderedPageBreak/>
        <w:t xml:space="preserve">3) исключен. - </w:t>
      </w:r>
      <w:hyperlink r:id="rId23" w:history="1">
        <w:r>
          <w:rPr>
            <w:color w:val="0000FF"/>
          </w:rPr>
          <w:t>Закон</w:t>
        </w:r>
      </w:hyperlink>
      <w:r>
        <w:t xml:space="preserve"> Курганской области от 01.04.2022 N 11.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масштабные инвестиционные проекты, для реализации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</w:t>
      </w:r>
    </w:p>
    <w:p w:rsidR="00725E3A" w:rsidRDefault="00725E3A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Курганской области от 28.12.2016 N 107)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ind w:firstLine="540"/>
        <w:jc w:val="both"/>
      </w:pPr>
      <w:bookmarkStart w:id="0" w:name="P40"/>
      <w:bookmarkEnd w:id="0"/>
      <w:r>
        <w:t xml:space="preserve">1. </w:t>
      </w:r>
      <w:proofErr w:type="gramStart"/>
      <w:r>
        <w:t xml:space="preserve">Предоставление земельного участка, находящегося в государственной или муниципальной собственности, в соответствии со </w:t>
      </w:r>
      <w:hyperlink r:id="rId25" w:history="1">
        <w:r>
          <w:rPr>
            <w:color w:val="0000FF"/>
          </w:rPr>
          <w:t>статьей 39-6</w:t>
        </w:r>
      </w:hyperlink>
      <w:r>
        <w:t xml:space="preserve"> Земельного кодекса Российской Федерации в аренду юридическим лицам без проведения торгов в целях реализации масштабного инвестиционного проекта, за исключением масштабного инвестиционного проекта, предусматривающего строительство многоквартирных домов (многоквартирного дома), допускается в случае, если обосновывающими документами, представленными инициатором масштабного инвестиционного проекта, документарно подтверждено финансовое обеспечение инвестиционного проекта в</w:t>
      </w:r>
      <w:proofErr w:type="gramEnd"/>
      <w:r>
        <w:t xml:space="preserve"> </w:t>
      </w:r>
      <w:proofErr w:type="gramStart"/>
      <w:r>
        <w:t>размере не менее 25 процентов его стоимости, если размещение на указанном земельном участке объектов, планируемых к созданию в рамках реализации масштабного инвестиционного проекта, соответствует документам территориального планирования, градостроительного зонирования, документации по планировке территории, а также при условии соответствия указанного инвестиционного проекта одному из следующих критериев:</w:t>
      </w:r>
      <w:proofErr w:type="gramEnd"/>
    </w:p>
    <w:p w:rsidR="00725E3A" w:rsidRDefault="00725E3A">
      <w:pPr>
        <w:pStyle w:val="ConsPlusNormal"/>
        <w:jc w:val="both"/>
      </w:pPr>
      <w:r>
        <w:t xml:space="preserve">(в ред. Законов Курганской области от 11.07.2019 </w:t>
      </w:r>
      <w:hyperlink r:id="rId26" w:history="1">
        <w:r>
          <w:rPr>
            <w:color w:val="0000FF"/>
          </w:rPr>
          <w:t>N 125</w:t>
        </w:r>
      </w:hyperlink>
      <w:r>
        <w:t xml:space="preserve">, от 30.12.2019 </w:t>
      </w:r>
      <w:hyperlink r:id="rId27" w:history="1">
        <w:r>
          <w:rPr>
            <w:color w:val="0000FF"/>
          </w:rPr>
          <w:t>N 186</w:t>
        </w:r>
      </w:hyperlink>
      <w:r>
        <w:t>)</w:t>
      </w:r>
    </w:p>
    <w:p w:rsidR="00725E3A" w:rsidRDefault="00725E3A">
      <w:pPr>
        <w:pStyle w:val="ConsPlusNormal"/>
        <w:spacing w:before="220"/>
        <w:ind w:firstLine="540"/>
        <w:jc w:val="both"/>
      </w:pPr>
      <w:bookmarkStart w:id="1" w:name="P42"/>
      <w:bookmarkEnd w:id="1"/>
      <w:r>
        <w:t>1) стоимость инвестиционного проекта составляет свыше 100 миллионов рублей с количеством создаваемых рабочих мест не менее 20 - при его реализации на территории городских округов;</w:t>
      </w:r>
    </w:p>
    <w:p w:rsidR="00725E3A" w:rsidRDefault="00725E3A">
      <w:pPr>
        <w:pStyle w:val="ConsPlusNormal"/>
        <w:jc w:val="both"/>
      </w:pPr>
      <w:r>
        <w:t xml:space="preserve">(пп.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Курганской области от 01.04.2022 N 11)</w:t>
      </w:r>
    </w:p>
    <w:p w:rsidR="00725E3A" w:rsidRDefault="00725E3A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2) стоимость инвестиционного проекта составляет свыше 25 миллионов рублей с количеством создаваемых рабочих мест не менее 5 - при его реализации на территории городских поселений (за исключением монопрофильных муниципальных образований (моногородов));</w:t>
      </w:r>
    </w:p>
    <w:p w:rsidR="00725E3A" w:rsidRDefault="00725E3A">
      <w:pPr>
        <w:pStyle w:val="ConsPlusNormal"/>
        <w:spacing w:before="220"/>
        <w:ind w:firstLine="540"/>
        <w:jc w:val="both"/>
      </w:pPr>
      <w:bookmarkStart w:id="3" w:name="P45"/>
      <w:bookmarkEnd w:id="3"/>
      <w:r>
        <w:t>3) стоимость инвестиционного проекта составляет свыше 5 миллионов рублей с количеством создаваемых рабочих мест не менее 3 - при его реализации на территории муниципальных округов, сельских поселений, монопрофильных муниципальных образований (моногородов).</w:t>
      </w:r>
    </w:p>
    <w:p w:rsidR="00725E3A" w:rsidRDefault="00725E3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Курганской области от 01.04.2022 N 11)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целях определения соответствия масштабного инвестиционного проекта критериям, установленным </w:t>
      </w:r>
      <w:hyperlink w:anchor="P40" w:history="1">
        <w:r>
          <w:rPr>
            <w:color w:val="0000FF"/>
          </w:rPr>
          <w:t>пунктом 1</w:t>
        </w:r>
      </w:hyperlink>
      <w:r>
        <w:t xml:space="preserve"> настоящей статьи, в случае его реализации на территории одновременно двух и более муниципальных образований (муниципальных округов, городских округов, городских и сельских поселений) применяется один из критериев, указанных в </w:t>
      </w:r>
      <w:hyperlink w:anchor="P42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44" w:history="1">
        <w:r>
          <w:rPr>
            <w:color w:val="0000FF"/>
          </w:rPr>
          <w:t>2</w:t>
        </w:r>
      </w:hyperlink>
      <w:r>
        <w:t xml:space="preserve">, </w:t>
      </w:r>
      <w:hyperlink w:anchor="P45" w:history="1">
        <w:r>
          <w:rPr>
            <w:color w:val="0000FF"/>
          </w:rPr>
          <w:t>3 пункта 1</w:t>
        </w:r>
      </w:hyperlink>
      <w:r>
        <w:t xml:space="preserve"> настоящей статьи, значения которого (стоимость инвестиционного проекта, количество создаваемых рабочих мест) являются наибольшими.</w:t>
      </w:r>
      <w:proofErr w:type="gramEnd"/>
    </w:p>
    <w:p w:rsidR="00725E3A" w:rsidRDefault="00725E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Курганской области от 30.12.2019 </w:t>
      </w:r>
      <w:hyperlink r:id="rId30" w:history="1">
        <w:r>
          <w:rPr>
            <w:color w:val="0000FF"/>
          </w:rPr>
          <w:t>N 186</w:t>
        </w:r>
      </w:hyperlink>
      <w:r>
        <w:t xml:space="preserve">, от 01.04.2022 </w:t>
      </w:r>
      <w:hyperlink r:id="rId31" w:history="1">
        <w:r>
          <w:rPr>
            <w:color w:val="0000FF"/>
          </w:rPr>
          <w:t>N 11</w:t>
        </w:r>
      </w:hyperlink>
      <w:r>
        <w:t>)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 xml:space="preserve">2-1. </w:t>
      </w:r>
      <w:proofErr w:type="gramStart"/>
      <w:r>
        <w:t xml:space="preserve">Предоставление земельного участка, находящегося в государственной или муниципальной собственности, в соответствии со </w:t>
      </w:r>
      <w:hyperlink r:id="rId32" w:history="1">
        <w:r>
          <w:rPr>
            <w:color w:val="0000FF"/>
          </w:rPr>
          <w:t>статьей 39-6</w:t>
        </w:r>
      </w:hyperlink>
      <w:r>
        <w:t xml:space="preserve"> Земельного кодекса Российской Федерации в аренду юридическим лицам без проведения торгов в целях реализации масштабного инвестиционного проекта допускается в случае, если размещение на указанном земельном участке объектов, планируемых к созданию в рамках реализации масштабного инвестиционного проекта, соответствует документам территориального планирования, градостроительного зонирования, документации по планировке территории</w:t>
      </w:r>
      <w:proofErr w:type="gramEnd"/>
      <w:r>
        <w:t>, а также при условии соответствия указанного инвестиционного проекта одному или нескольким критериям:</w:t>
      </w:r>
    </w:p>
    <w:p w:rsidR="00725E3A" w:rsidRDefault="00725E3A">
      <w:pPr>
        <w:pStyle w:val="ConsPlusNormal"/>
        <w:spacing w:before="220"/>
        <w:ind w:firstLine="540"/>
        <w:jc w:val="both"/>
      </w:pPr>
      <w:proofErr w:type="gramStart"/>
      <w:r>
        <w:t xml:space="preserve">1) инвестиционный проект предусматривает строительство многоквартирных домов </w:t>
      </w:r>
      <w:r>
        <w:lastRenderedPageBreak/>
        <w:t>(многоквартирного дома) и безвозмездную передачу благоустроенных жилых помещений в многоквартирных домах (многоквартирном доме) в муниципальную собственность муниципального образования Курганской области, в границах которого планируется реализация инвестиционного проекта, для предоставления гражданам, переселяемым из многоквартирных домов, признанных в установленном законодательством Российской Федерации порядке аварийными и подлежащими сносу или реконструкции;</w:t>
      </w:r>
      <w:proofErr w:type="gramEnd"/>
    </w:p>
    <w:p w:rsidR="00725E3A" w:rsidRDefault="00725E3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Курганской области от 08.10.2021 N 116)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>2) инвестиционный проект предусматривает строительство многоквартирных домов (многоквартирного дома) и безвозмездную передачу благоустроенных жилых помещений в многоквартирных домах (многоквартирном доме) в государственную собственность Курганской области для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>3) инвестиционный проект предусматривает строительство многоквартирных домов (многоквартирного дома) и безвозмездную передачу благоустроенных жилых помещений в многоквартирных домах (многоквартирном доме) в государственную собственность Курганской области или муниципальную собственность муниципального образования Курганской области, в границах которого планируется реализация инвестиционного проекта, в рамках реализации государственных программ Курганской области, муниципальных программ;</w:t>
      </w:r>
    </w:p>
    <w:p w:rsidR="00725E3A" w:rsidRDefault="00725E3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Курганской области от 08.10.2021 N 116)</w:t>
      </w:r>
    </w:p>
    <w:p w:rsidR="00725E3A" w:rsidRDefault="00725E3A">
      <w:pPr>
        <w:pStyle w:val="ConsPlusNormal"/>
        <w:spacing w:before="220"/>
        <w:ind w:firstLine="540"/>
        <w:jc w:val="both"/>
      </w:pPr>
      <w:proofErr w:type="gramStart"/>
      <w:r>
        <w:t>4) инвестиционный проект предусматривает строительство многоквартирных домов (многоквартирного дома), все благоустроенные жилые помещения которых (которого) предназначены для целей обеспечения детей-сирот, детей, оставшихся без попечения родителей, лиц из числа детей-сирот и детей, оставшихся без попечения родителей, переселения граждан из аварийного жилищного фонда в рамках реализации государственной программы Курганской области (региональной адресной программы).</w:t>
      </w:r>
      <w:proofErr w:type="gramEnd"/>
    </w:p>
    <w:p w:rsidR="00725E3A" w:rsidRDefault="00725E3A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Курганской области от 08.10.2021 N 116)</w:t>
      </w:r>
    </w:p>
    <w:p w:rsidR="00725E3A" w:rsidRDefault="00725E3A">
      <w:pPr>
        <w:pStyle w:val="ConsPlusNormal"/>
        <w:spacing w:before="220"/>
        <w:ind w:firstLine="540"/>
        <w:jc w:val="both"/>
      </w:pPr>
      <w:proofErr w:type="gramStart"/>
      <w:r>
        <w:t>Размер общей площади жилых помещений, безвозмездная передача которых предусмотрена настоящим пунктом, должен составлять не менее 4 процентов общей площади жилых помещений в многоквартирных домах (многоквартирном доме), строительство которых (которого) предусмотрено инвестиционным проектом.</w:t>
      </w:r>
      <w:proofErr w:type="gramEnd"/>
      <w:r>
        <w:t xml:space="preserve"> В случае изменения в процессе строительства общей площади жилых помещений многоквартирных домов (многоквартирного дома) в сторону увеличения, площадь безвозмездно передаваемых жилых помещений рассчитывается исходя из фактической общей площади жилых помещений многоквартирных домов (многоквартирного дома) на момент ввода в эксплуатацию.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>Безвозмездной передаче в соответствии с настоящим пунктом подлежат находящиеся в надлежащем санитарном и техническом состоянии благоустроенные жилые помещения: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>- в многоквартирных домах (многоквартирном доме), строительство которых (которого) предусмотрено инвестиционным проектом;</w:t>
      </w:r>
    </w:p>
    <w:p w:rsidR="00725E3A" w:rsidRDefault="00725E3A">
      <w:pPr>
        <w:pStyle w:val="ConsPlusNormal"/>
        <w:spacing w:before="220"/>
        <w:ind w:firstLine="540"/>
        <w:jc w:val="both"/>
      </w:pPr>
      <w:proofErr w:type="gramStart"/>
      <w:r>
        <w:t>- принадлежащие на праве собственности инициатору инвестиционного проекта, в иных многоквартирных домах, введенных в эксплуатацию не ранее чем за 10 лет до безвозмездной передачи жилых помещений в государственную (муниципальную) собственность в соответствии с настоящим пунктом, расположенных по месту нахождения земельного участка, предоставляемого в аренду, на территории городского поселения, городского округа, муниципального округа Курганской области либо на территории муниципального района Курганской области</w:t>
      </w:r>
      <w:proofErr w:type="gramEnd"/>
      <w:r>
        <w:t xml:space="preserve"> (в случае если земельный участок, предоставляемый в аренду, находится на территории сельского поселения Курганской области, входящего в состав данного муниципального района Курганской области).</w:t>
      </w:r>
    </w:p>
    <w:p w:rsidR="00725E3A" w:rsidRDefault="00725E3A">
      <w:pPr>
        <w:pStyle w:val="ConsPlusNormal"/>
        <w:spacing w:before="220"/>
        <w:ind w:firstLine="540"/>
        <w:jc w:val="both"/>
      </w:pPr>
      <w:proofErr w:type="gramStart"/>
      <w:r>
        <w:lastRenderedPageBreak/>
        <w:t>Безвозмездная передача благоустроенных жилых помещений в многоквартирных домах (многоквартирном доме), которые (который) планируется построить в рамках инвестиционного проекта, осуществляется в срок не позднее 3 месяцев с момента ввода в эксплуатацию многоквартирных домов (многоквартирного дома), в иных многоквартирных домах - в срок не позднее одного года со дня выдачи разрешения на строительство многоквартирных домов (многоквартирного дома), которые (который) планируется построить в рамках</w:t>
      </w:r>
      <w:proofErr w:type="gramEnd"/>
      <w:r>
        <w:t xml:space="preserve"> инвестиционного проекта.</w:t>
      </w:r>
    </w:p>
    <w:p w:rsidR="00725E3A" w:rsidRDefault="00725E3A">
      <w:pPr>
        <w:pStyle w:val="ConsPlusNormal"/>
        <w:jc w:val="both"/>
      </w:pPr>
      <w:r>
        <w:t xml:space="preserve">(п. 2-1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Курганской области от 06.08.2021 N 106)</w:t>
      </w:r>
    </w:p>
    <w:p w:rsidR="00725E3A" w:rsidRDefault="00725E3A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40" w:history="1">
        <w:r>
          <w:rPr>
            <w:color w:val="0000FF"/>
          </w:rPr>
          <w:t>пункта 1</w:t>
        </w:r>
      </w:hyperlink>
      <w:r>
        <w:t xml:space="preserve"> настоящей статьи под монопрофильными муниципальными образованиями (моногородами) понимаются муниципальные образования Курганской области, включенные в перечень монопрофильных муниципальных образований Российской Федерации (моногородов), утверждаемый в соответствии с федеральным законодательством.</w:t>
      </w:r>
    </w:p>
    <w:p w:rsidR="00725E3A" w:rsidRDefault="00725E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Курганской области от 30.12.2019 N 186)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Title"/>
        <w:ind w:firstLine="540"/>
        <w:jc w:val="both"/>
        <w:outlineLvl w:val="0"/>
      </w:pPr>
      <w:r>
        <w:t>Статья 2-1. Порядок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настоящим Законом</w:t>
      </w:r>
    </w:p>
    <w:p w:rsidR="00725E3A" w:rsidRDefault="00725E3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Курганской области от 28.03.2016 N 24)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ind w:firstLine="540"/>
        <w:jc w:val="both"/>
      </w:pPr>
      <w:r>
        <w:t>Порядок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настоящим Законом, устанавливается постановлением Губернатора Курганской области.</w:t>
      </w:r>
    </w:p>
    <w:p w:rsidR="00725E3A" w:rsidRDefault="00725E3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Курганской области от 01.03.2019 N 21)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Title"/>
        <w:ind w:firstLine="540"/>
        <w:jc w:val="both"/>
        <w:outlineLvl w:val="0"/>
      </w:pPr>
      <w:r>
        <w:t>Статья 3. Порядок вступления в силу настоящего Закона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jc w:val="right"/>
      </w:pPr>
      <w:r>
        <w:t>Губернатор Курганской области</w:t>
      </w:r>
    </w:p>
    <w:p w:rsidR="00725E3A" w:rsidRDefault="00725E3A">
      <w:pPr>
        <w:pStyle w:val="ConsPlusNormal"/>
        <w:jc w:val="right"/>
      </w:pPr>
      <w:r>
        <w:t>А.Г.КОКОРИН</w:t>
      </w:r>
    </w:p>
    <w:p w:rsidR="00725E3A" w:rsidRDefault="00725E3A">
      <w:pPr>
        <w:pStyle w:val="ConsPlusNormal"/>
        <w:jc w:val="both"/>
      </w:pPr>
      <w:r>
        <w:t>Курган</w:t>
      </w:r>
    </w:p>
    <w:p w:rsidR="00725E3A" w:rsidRDefault="00725E3A">
      <w:pPr>
        <w:pStyle w:val="ConsPlusNormal"/>
        <w:spacing w:before="220"/>
      </w:pPr>
      <w:r>
        <w:t>5 мая 2015 года</w:t>
      </w:r>
    </w:p>
    <w:p w:rsidR="00725E3A" w:rsidRDefault="00725E3A">
      <w:pPr>
        <w:pStyle w:val="ConsPlusNormal"/>
        <w:spacing w:before="220"/>
      </w:pPr>
      <w:r>
        <w:t>N 35</w:t>
      </w: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jc w:val="center"/>
      </w:pPr>
    </w:p>
    <w:p w:rsidR="00725E3A" w:rsidRDefault="00725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A01" w:rsidRDefault="00097A01">
      <w:bookmarkStart w:id="4" w:name="_GoBack"/>
      <w:bookmarkEnd w:id="4"/>
    </w:p>
    <w:sectPr w:rsidR="00097A01" w:rsidSect="0089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3A"/>
    <w:rsid w:val="00097A01"/>
    <w:rsid w:val="0072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5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5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5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5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43112EECC96A428A78EBC428874B35C9C9791B7E46FF45AD9D65384CFBFABCF3BE2FC5CDF5717514BCB4802ABFCC0510C21CAA1A99565DBBE8Bn7b4I" TargetMode="External"/><Relationship Id="rId13" Type="http://schemas.openxmlformats.org/officeDocument/2006/relationships/hyperlink" Target="consultantplus://offline/ref=73E43112EECC96A428A78EBC428874B35C9C9791B4E16BF75ED9D65384CFBFABCF3BE2FC5CDF5717514ACB4802ABFCC0510C21CAA1A99565DBBE8Bn7b4I" TargetMode="External"/><Relationship Id="rId18" Type="http://schemas.openxmlformats.org/officeDocument/2006/relationships/hyperlink" Target="consultantplus://offline/ref=73E43112EECC96A428A78EBC428874B35C9C9791B7E56CF75BD9D65384CFBFABCF3BE2FC5CDF5717514ACA4002ABFCC0510C21CAA1A99565DBBE8Bn7b4I" TargetMode="External"/><Relationship Id="rId26" Type="http://schemas.openxmlformats.org/officeDocument/2006/relationships/hyperlink" Target="consultantplus://offline/ref=73E43112EECC96A428A78EBC428874B35C9C9791B7E56CF75BD9D65384CFBFABCF3BE2FC5CDF5717514ACA4502ABFCC0510C21CAA1A99565DBBE8Bn7b4I" TargetMode="External"/><Relationship Id="rId39" Type="http://schemas.openxmlformats.org/officeDocument/2006/relationships/hyperlink" Target="consultantplus://offline/ref=73E43112EECC96A428A78EBC428874B35C9C9791B7E46FF45AD9D65384CFBFABCF3BE2FC5CDF5717514BCB4802ABFCC0510C21CAA1A99565DBBE8Bn7b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E43112EECC96A428A78EBC428874B35C9C9791B7E56CF75BD9D65384CFBFABCF3BE2FC5CDF5717514ACA4202ABFCC0510C21CAA1A99565DBBE8Bn7b4I" TargetMode="External"/><Relationship Id="rId34" Type="http://schemas.openxmlformats.org/officeDocument/2006/relationships/hyperlink" Target="consultantplus://offline/ref=73E43112EECC96A428A78EBC428874B35C9C9791B4E26DFB5ED9D65384CFBFABCF3BE2FC5CDF5717514ACA4002ABFCC0510C21CAA1A99565DBBE8Bn7b4I" TargetMode="External"/><Relationship Id="rId7" Type="http://schemas.openxmlformats.org/officeDocument/2006/relationships/hyperlink" Target="consultantplus://offline/ref=73E43112EECC96A428A78EBC428874B35C9C9791B6E06DF05FD9D65384CFBFABCF3BE2FC5CDF5717514ACB4802ABFCC0510C21CAA1A99565DBBE8Bn7b4I" TargetMode="External"/><Relationship Id="rId12" Type="http://schemas.openxmlformats.org/officeDocument/2006/relationships/hyperlink" Target="consultantplus://offline/ref=73E43112EECC96A428A78EBC428874B35C9C9791B7E869F15BD9D65384CFBFABCF3BE2FC5CDF5717514ACB4802ABFCC0510C21CAA1A99565DBBE8Bn7b4I" TargetMode="External"/><Relationship Id="rId17" Type="http://schemas.openxmlformats.org/officeDocument/2006/relationships/hyperlink" Target="consultantplus://offline/ref=73E43112EECC96A428A790B154E428B95B96CF9EB4E265A404868D0ED3C6B5FC8874BBBB1ED75D43000E9E4D0BFCB384011F21C9BDnAbBI" TargetMode="External"/><Relationship Id="rId25" Type="http://schemas.openxmlformats.org/officeDocument/2006/relationships/hyperlink" Target="consultantplus://offline/ref=73E43112EECC96A428A790B154E428B95B96CF9EB4E265A404868D0ED3C6B5FC8874BBBB1ED75D43000E9E4D0BFCB384011F21C9BDnAbBI" TargetMode="External"/><Relationship Id="rId33" Type="http://schemas.openxmlformats.org/officeDocument/2006/relationships/hyperlink" Target="consultantplus://offline/ref=73E43112EECC96A428A78EBC428874B35C9C9791B4E26DFB5ED9D65384CFBFABCF3BE2FC5CDF5717514ACB4902ABFCC0510C21CAA1A99565DBBE8Bn7b4I" TargetMode="External"/><Relationship Id="rId38" Type="http://schemas.openxmlformats.org/officeDocument/2006/relationships/hyperlink" Target="consultantplus://offline/ref=73E43112EECC96A428A78EBC428874B35C9C9791B1E669FB59D9D65384CFBFABCF3BE2FC5CDF5717514ACA4002ABFCC0510C21CAA1A99565DBBE8Bn7b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E43112EECC96A428A78EBC428874B35C9C9791B4E467F359D9D65384CFBFABCF3BE2FC5CDF5717514ACB4802ABFCC0510C21CAA1A99565DBBE8Bn7b4I" TargetMode="External"/><Relationship Id="rId20" Type="http://schemas.openxmlformats.org/officeDocument/2006/relationships/hyperlink" Target="consultantplus://offline/ref=73E43112EECC96A428A78EBC428874B35C9C9791B7E76FF75AD9D65384CFBFABCF3BE2FC5CDF5717514ACB4902ABFCC0510C21CAA1A99565DBBE8Bn7b4I" TargetMode="External"/><Relationship Id="rId29" Type="http://schemas.openxmlformats.org/officeDocument/2006/relationships/hyperlink" Target="consultantplus://offline/ref=73E43112EECC96A428A78EBC428874B35C9C9791B4E467F359D9D65384CFBFABCF3BE2FC5CDF5717514ACA4602ABFCC0510C21CAA1A99565DBBE8Bn7b4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43112EECC96A428A78EBC428874B35C9C9791B1E669FB59D9D65384CFBFABCF3BE2FC5CDF5717514ACB4802ABFCC0510C21CAA1A99565DBBE8Bn7b4I" TargetMode="External"/><Relationship Id="rId11" Type="http://schemas.openxmlformats.org/officeDocument/2006/relationships/hyperlink" Target="consultantplus://offline/ref=73E43112EECC96A428A78EBC428874B35C9C9791B7E869F15AD9D65384CFBFABCF3BE2FC5CDF5717514ACB4802ABFCC0510C21CAA1A99565DBBE8Bn7b4I" TargetMode="External"/><Relationship Id="rId24" Type="http://schemas.openxmlformats.org/officeDocument/2006/relationships/hyperlink" Target="consultantplus://offline/ref=73E43112EECC96A428A78EBC428874B35C9C9791B6E06DF05FD9D65384CFBFABCF3BE2FC5CDF5717514ACA4102ABFCC0510C21CAA1A99565DBBE8Bn7b4I" TargetMode="External"/><Relationship Id="rId32" Type="http://schemas.openxmlformats.org/officeDocument/2006/relationships/hyperlink" Target="consultantplus://offline/ref=73E43112EECC96A428A790B154E428B95B96CF9EB4E265A404868D0ED3C6B5FC8874BBBB1ED75D43000E9E4D0BFCB384011F21C9BDnAbBI" TargetMode="External"/><Relationship Id="rId37" Type="http://schemas.openxmlformats.org/officeDocument/2006/relationships/hyperlink" Target="consultantplus://offline/ref=73E43112EECC96A428A78EBC428874B35C9C9791B7E76FF75AD9D65384CFBFABCF3BE2FC5CDF5717514ACA4902ABFCC0510C21CAA1A99565DBBE8Bn7b4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3E43112EECC96A428A78EBC428874B35C9C9791B4E26DFB5ED9D65384CFBFABCF3BE2FC5CDF5717514ACB4802ABFCC0510C21CAA1A99565DBBE8Bn7b4I" TargetMode="External"/><Relationship Id="rId23" Type="http://schemas.openxmlformats.org/officeDocument/2006/relationships/hyperlink" Target="consultantplus://offline/ref=73E43112EECC96A428A78EBC428874B35C9C9791B4E467F359D9D65384CFBFABCF3BE2FC5CDF5717514ACA4102ABFCC0510C21CAA1A99565DBBE8Bn7b4I" TargetMode="External"/><Relationship Id="rId28" Type="http://schemas.openxmlformats.org/officeDocument/2006/relationships/hyperlink" Target="consultantplus://offline/ref=73E43112EECC96A428A78EBC428874B35C9C9791B4E467F359D9D65384CFBFABCF3BE2FC5CDF5717514ACA4402ABFCC0510C21CAA1A99565DBBE8Bn7b4I" TargetMode="External"/><Relationship Id="rId36" Type="http://schemas.openxmlformats.org/officeDocument/2006/relationships/hyperlink" Target="consultantplus://offline/ref=73E43112EECC96A428A78EBC428874B35C9C9791B4E368F559D9D65384CFBFABCF3BE2FC5CDF5717514ACB4802ABFCC0510C21CAA1A99565DBBE8Bn7b4I" TargetMode="External"/><Relationship Id="rId10" Type="http://schemas.openxmlformats.org/officeDocument/2006/relationships/hyperlink" Target="consultantplus://offline/ref=73E43112EECC96A428A78EBC428874B35C9C9791B7E76FF75AD9D65384CFBFABCF3BE2FC5CDF5717514ACB4802ABFCC0510C21CAA1A99565DBBE8Bn7b4I" TargetMode="External"/><Relationship Id="rId19" Type="http://schemas.openxmlformats.org/officeDocument/2006/relationships/hyperlink" Target="consultantplus://offline/ref=73E43112EECC96A428A78EBC428874B35C9C9791B6E06DF05FD9D65384CFBFABCF3BE2FC5CDF5717514ACB4902ABFCC0510C21CAA1A99565DBBE8Bn7b4I" TargetMode="External"/><Relationship Id="rId31" Type="http://schemas.openxmlformats.org/officeDocument/2006/relationships/hyperlink" Target="consultantplus://offline/ref=73E43112EECC96A428A78EBC428874B35C9C9791B4E467F359D9D65384CFBFABCF3BE2FC5CDF5717514ACA4702ABFCC0510C21CAA1A99565DBBE8Bn7b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43112EECC96A428A78EBC428874B35C9C9791B7E56CF75BD9D65384CFBFABCF3BE2FC5CDF5717514ACB4802ABFCC0510C21CAA1A99565DBBE8Bn7b4I" TargetMode="External"/><Relationship Id="rId14" Type="http://schemas.openxmlformats.org/officeDocument/2006/relationships/hyperlink" Target="consultantplus://offline/ref=73E43112EECC96A428A78EBC428874B35C9C9791B4E368F559D9D65384CFBFABCF3BE2FC5CDF5717514ACB4802ABFCC0510C21CAA1A99565DBBE8Bn7b4I" TargetMode="External"/><Relationship Id="rId22" Type="http://schemas.openxmlformats.org/officeDocument/2006/relationships/hyperlink" Target="consultantplus://offline/ref=73E43112EECC96A428A78EBC428874B35C9C9791B4E467F359D9D65384CFBFABCF3BE2FC5CDF5717514ACA4002ABFCC0510C21CAA1A99565DBBE8Bn7b4I" TargetMode="External"/><Relationship Id="rId27" Type="http://schemas.openxmlformats.org/officeDocument/2006/relationships/hyperlink" Target="consultantplus://offline/ref=73E43112EECC96A428A78EBC428874B35C9C9791B7E76FF75AD9D65384CFBFABCF3BE2FC5CDF5717514ACA4102ABFCC0510C21CAA1A99565DBBE8Bn7b4I" TargetMode="External"/><Relationship Id="rId30" Type="http://schemas.openxmlformats.org/officeDocument/2006/relationships/hyperlink" Target="consultantplus://offline/ref=73E43112EECC96A428A78EBC428874B35C9C9791B7E76FF75AD9D65384CFBFABCF3BE2FC5CDF5717514ACA4202ABFCC0510C21CAA1A99565DBBE8Bn7b4I" TargetMode="External"/><Relationship Id="rId35" Type="http://schemas.openxmlformats.org/officeDocument/2006/relationships/hyperlink" Target="consultantplus://offline/ref=73E43112EECC96A428A78EBC428874B35C9C9791B4E26DFB5ED9D65384CFBFABCF3BE2FC5CDF5717514ACA4102ABFCC0510C21CAA1A99565DBBE8Bn7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2022-05-23T08:27:00Z</dcterms:created>
  <dcterms:modified xsi:type="dcterms:W3CDTF">2022-05-23T08:28:00Z</dcterms:modified>
</cp:coreProperties>
</file>